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g"/>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宋体"/>
          <w:sz w:val="24"/>
          <w:szCs w:val="24"/>
        </w:rPr>
        <w:id w:val="147452498"/>
        <w:showingPlcHdr/>
        <w:docPartObj>
          <w:docPartGallery w:val="Table of Contents"/>
          <w:docPartUnique/>
        </w:docPartObj>
      </w:sdtPr>
      <w:sdtEndPr>
        <w:rPr>
          <w:rFonts w:ascii="Times New Roman" w:hAnsi="Times New Roman" w:eastAsia="Times New Roman" w:cs="Times New Roman"/>
          <w:sz w:val="24"/>
          <w:szCs w:val="24"/>
        </w:rPr>
      </w:sdtEndPr>
      <w:sdtContent>
        <w:p w14:paraId="54B60155">
          <w:pPr>
            <w:tabs>
              <w:tab w:val="right" w:leader="dot" w:pos="8882"/>
            </w:tabs>
            <w:spacing w:before="72" w:line="219" w:lineRule="auto"/>
            <w:ind w:left="19"/>
            <w:rPr>
              <w:rFonts w:ascii="Times New Roman" w:hAnsi="Times New Roman" w:eastAsia="Times New Roman" w:cs="Times New Roman"/>
              <w:sz w:val="24"/>
              <w:szCs w:val="24"/>
            </w:rPr>
          </w:pPr>
          <w:bookmarkStart w:id="17" w:name="_GoBack"/>
          <w:bookmarkEnd w:id="17"/>
          <w:r>
            <w:rPr>
              <w:rFonts w:hint="eastAsia" w:ascii="宋体" w:hAnsi="宋体" w:eastAsia="宋体" w:cs="宋体"/>
              <w:sz w:val="24"/>
              <w:szCs w:val="24"/>
              <w:lang w:eastAsia="zh-CN"/>
            </w:rPr>
            <w:t xml:space="preserve">     </w:t>
          </w:r>
        </w:p>
      </w:sdtContent>
    </w:sdt>
    <w:p w14:paraId="10003921">
      <w:pPr>
        <w:rPr>
          <w:rFonts w:hint="eastAsia" w:ascii="宋体" w:hAnsi="宋体" w:eastAsia="宋体" w:cs="宋体"/>
          <w:sz w:val="36"/>
          <w:szCs w:val="36"/>
        </w:rPr>
      </w:pPr>
    </w:p>
    <w:p w14:paraId="06122141">
      <w:pPr>
        <w:rPr>
          <w:rFonts w:hint="eastAsia" w:ascii="宋体" w:hAnsi="宋体" w:eastAsia="宋体" w:cs="宋体"/>
          <w:sz w:val="36"/>
          <w:szCs w:val="36"/>
        </w:rPr>
      </w:pPr>
    </w:p>
    <w:p w14:paraId="530891EC">
      <w:pPr>
        <w:rPr>
          <w:rFonts w:hint="eastAsia" w:ascii="宋体" w:hAnsi="宋体" w:eastAsia="宋体" w:cs="宋体"/>
          <w:sz w:val="36"/>
          <w:szCs w:val="36"/>
        </w:rPr>
      </w:pPr>
    </w:p>
    <w:p w14:paraId="3F9EACAE">
      <w:pPr>
        <w:rPr>
          <w:rFonts w:hint="eastAsia" w:ascii="宋体" w:hAnsi="宋体" w:eastAsia="宋体" w:cs="宋体"/>
          <w:sz w:val="36"/>
          <w:szCs w:val="36"/>
        </w:rPr>
      </w:pPr>
    </w:p>
    <w:p w14:paraId="3B1074CD">
      <w:pPr>
        <w:rPr>
          <w:rFonts w:hint="eastAsia" w:ascii="宋体" w:hAnsi="宋体" w:eastAsia="宋体" w:cs="宋体"/>
          <w:sz w:val="36"/>
          <w:szCs w:val="36"/>
        </w:rPr>
      </w:pPr>
    </w:p>
    <w:p w14:paraId="368F1DFD">
      <w:pPr>
        <w:jc w:val="center"/>
        <w:rPr>
          <w:rFonts w:hint="eastAsia" w:ascii="宋体" w:hAnsi="宋体" w:eastAsia="宋体" w:cs="宋体"/>
          <w:b/>
          <w:bCs/>
          <w:sz w:val="52"/>
          <w:szCs w:val="52"/>
        </w:rPr>
      </w:pPr>
      <w:r>
        <w:rPr>
          <w:rFonts w:hint="eastAsia" w:ascii="宋体" w:hAnsi="宋体" w:eastAsia="宋体" w:cs="宋体"/>
          <w:b/>
          <w:bCs/>
          <w:sz w:val="52"/>
          <w:szCs w:val="52"/>
        </w:rPr>
        <w:t>建设项目竣工环境保护验收调查表</w:t>
      </w:r>
    </w:p>
    <w:p w14:paraId="42DB8B46">
      <w:pPr>
        <w:rPr>
          <w:rFonts w:hint="eastAsia" w:ascii="宋体" w:hAnsi="宋体" w:eastAsia="宋体" w:cs="宋体"/>
          <w:sz w:val="36"/>
          <w:szCs w:val="36"/>
        </w:rPr>
      </w:pPr>
    </w:p>
    <w:p w14:paraId="1E160E20">
      <w:pPr>
        <w:rPr>
          <w:rFonts w:hint="eastAsia" w:ascii="宋体" w:hAnsi="宋体" w:eastAsia="宋体" w:cs="宋体"/>
          <w:sz w:val="36"/>
          <w:szCs w:val="36"/>
        </w:rPr>
      </w:pPr>
    </w:p>
    <w:p w14:paraId="3E31ED12">
      <w:pPr>
        <w:rPr>
          <w:rFonts w:hint="eastAsia" w:ascii="宋体" w:hAnsi="宋体" w:eastAsia="宋体" w:cs="宋体"/>
          <w:sz w:val="36"/>
          <w:szCs w:val="36"/>
        </w:rPr>
      </w:pPr>
    </w:p>
    <w:p w14:paraId="48107451">
      <w:pPr>
        <w:rPr>
          <w:rFonts w:hint="eastAsia" w:ascii="宋体" w:hAnsi="宋体" w:eastAsia="宋体" w:cs="宋体"/>
          <w:sz w:val="36"/>
          <w:szCs w:val="36"/>
        </w:rPr>
      </w:pPr>
    </w:p>
    <w:p w14:paraId="72272559">
      <w:pPr>
        <w:rPr>
          <w:rFonts w:hint="eastAsia" w:ascii="宋体" w:hAnsi="宋体" w:eastAsia="宋体" w:cs="宋体"/>
          <w:sz w:val="36"/>
          <w:szCs w:val="36"/>
        </w:rPr>
      </w:pPr>
    </w:p>
    <w:p w14:paraId="5178AE6F">
      <w:pPr>
        <w:spacing w:line="480" w:lineRule="auto"/>
        <w:rPr>
          <w:rFonts w:hint="eastAsia" w:ascii="宋体" w:hAnsi="宋体" w:eastAsia="宋体" w:cs="宋体"/>
          <w:sz w:val="32"/>
          <w:szCs w:val="32"/>
        </w:rPr>
      </w:pPr>
    </w:p>
    <w:p w14:paraId="3A644289">
      <w:pPr>
        <w:spacing w:line="480" w:lineRule="auto"/>
        <w:rPr>
          <w:rFonts w:hint="eastAsia" w:ascii="宋体" w:hAnsi="宋体" w:eastAsia="宋体" w:cs="宋体"/>
          <w:sz w:val="32"/>
          <w:szCs w:val="32"/>
        </w:rPr>
      </w:pPr>
      <w:r>
        <w:rPr>
          <w:rFonts w:hint="eastAsia" w:ascii="宋体" w:hAnsi="宋体" w:eastAsia="宋体" w:cs="宋体"/>
          <w:sz w:val="32"/>
          <w:szCs w:val="32"/>
        </w:rPr>
        <w:t>项目名称： 安庆石化水路入厂煤炭改管状皮带输送项目</w:t>
      </w:r>
    </w:p>
    <w:p w14:paraId="69B1422C">
      <w:pPr>
        <w:spacing w:line="480" w:lineRule="auto"/>
        <w:rPr>
          <w:rFonts w:hint="eastAsia" w:ascii="宋体" w:hAnsi="宋体" w:eastAsia="宋体" w:cs="宋体"/>
          <w:sz w:val="32"/>
          <w:szCs w:val="32"/>
        </w:rPr>
      </w:pPr>
      <w:r>
        <w:rPr>
          <w:rFonts w:hint="eastAsia" w:ascii="宋体" w:hAnsi="宋体" w:eastAsia="宋体" w:cs="宋体"/>
          <w:sz w:val="32"/>
          <w:szCs w:val="32"/>
          <w:lang w:eastAsia="zh-CN"/>
        </w:rPr>
        <w:t>委托</w:t>
      </w:r>
      <w:r>
        <w:rPr>
          <w:rFonts w:hint="eastAsia" w:ascii="宋体" w:hAnsi="宋体" w:eastAsia="宋体" w:cs="宋体"/>
          <w:sz w:val="32"/>
          <w:szCs w:val="32"/>
        </w:rPr>
        <w:t>单位： 中国石油化工股份有限公司安庆分公司</w:t>
      </w:r>
    </w:p>
    <w:p w14:paraId="5660B10E">
      <w:pPr>
        <w:rPr>
          <w:rFonts w:hint="eastAsia" w:ascii="宋体" w:hAnsi="宋体" w:eastAsia="宋体" w:cs="宋体"/>
          <w:sz w:val="36"/>
          <w:szCs w:val="36"/>
        </w:rPr>
      </w:pPr>
    </w:p>
    <w:p w14:paraId="3FF41284">
      <w:pPr>
        <w:rPr>
          <w:rFonts w:hint="eastAsia" w:ascii="宋体" w:hAnsi="宋体" w:eastAsia="宋体" w:cs="宋体"/>
          <w:sz w:val="36"/>
          <w:szCs w:val="36"/>
        </w:rPr>
      </w:pPr>
    </w:p>
    <w:p w14:paraId="12D3330D">
      <w:pPr>
        <w:spacing w:line="360" w:lineRule="auto"/>
        <w:jc w:val="center"/>
        <w:rPr>
          <w:rFonts w:hint="eastAsia" w:ascii="宋体" w:hAnsi="宋体" w:eastAsia="宋体" w:cs="宋体"/>
          <w:sz w:val="32"/>
          <w:szCs w:val="32"/>
        </w:rPr>
      </w:pPr>
    </w:p>
    <w:p w14:paraId="18422DC5">
      <w:pPr>
        <w:spacing w:line="360" w:lineRule="auto"/>
        <w:jc w:val="center"/>
        <w:rPr>
          <w:rFonts w:hint="eastAsia" w:ascii="宋体" w:hAnsi="宋体" w:eastAsia="宋体" w:cs="宋体"/>
          <w:sz w:val="32"/>
          <w:szCs w:val="32"/>
        </w:rPr>
      </w:pPr>
    </w:p>
    <w:p w14:paraId="66722313">
      <w:pPr>
        <w:spacing w:line="360" w:lineRule="auto"/>
        <w:jc w:val="center"/>
        <w:rPr>
          <w:rFonts w:hint="eastAsia" w:ascii="宋体" w:hAnsi="宋体" w:eastAsia="宋体" w:cs="宋体"/>
          <w:sz w:val="32"/>
          <w:szCs w:val="32"/>
        </w:rPr>
      </w:pPr>
    </w:p>
    <w:p w14:paraId="03C09A4B">
      <w:pPr>
        <w:spacing w:line="360" w:lineRule="auto"/>
        <w:jc w:val="center"/>
        <w:rPr>
          <w:rFonts w:hint="eastAsia" w:ascii="宋体" w:hAnsi="宋体" w:eastAsia="宋体" w:cs="宋体"/>
          <w:sz w:val="32"/>
          <w:szCs w:val="32"/>
        </w:rPr>
      </w:pPr>
    </w:p>
    <w:p w14:paraId="73DF04D0">
      <w:pPr>
        <w:spacing w:line="360" w:lineRule="auto"/>
        <w:ind w:left="1000" w:leftChars="0" w:firstLine="500" w:firstLineChars="0"/>
        <w:jc w:val="both"/>
        <w:rPr>
          <w:rFonts w:hint="eastAsia" w:ascii="宋体" w:hAnsi="宋体" w:eastAsia="宋体" w:cs="宋体"/>
          <w:sz w:val="32"/>
          <w:szCs w:val="32"/>
        </w:rPr>
      </w:pPr>
      <w:r>
        <w:rPr>
          <w:rFonts w:hint="eastAsia" w:ascii="宋体" w:hAnsi="宋体" w:eastAsia="宋体" w:cs="宋体"/>
          <w:sz w:val="32"/>
          <w:szCs w:val="32"/>
        </w:rPr>
        <w:t>编制单位</w:t>
      </w:r>
      <w:r>
        <w:rPr>
          <w:rFonts w:hint="eastAsia" w:ascii="宋体" w:hAnsi="宋体" w:eastAsia="宋体" w:cs="宋体"/>
          <w:sz w:val="32"/>
          <w:szCs w:val="32"/>
          <w:lang w:eastAsia="zh-CN"/>
        </w:rPr>
        <w:t>：</w:t>
      </w:r>
      <w:r>
        <w:rPr>
          <w:rFonts w:hint="eastAsia" w:ascii="宋体" w:hAnsi="宋体" w:eastAsia="宋体" w:cs="宋体"/>
          <w:sz w:val="32"/>
          <w:szCs w:val="32"/>
        </w:rPr>
        <w:t>安</w:t>
      </w:r>
      <w:r>
        <w:rPr>
          <w:rFonts w:hint="eastAsia" w:ascii="宋体" w:hAnsi="宋体" w:eastAsia="宋体" w:cs="宋体"/>
          <w:sz w:val="32"/>
          <w:szCs w:val="32"/>
          <w:lang w:val="en-US" w:eastAsia="zh-CN"/>
        </w:rPr>
        <w:t>徽</w:t>
      </w:r>
      <w:r>
        <w:rPr>
          <w:rFonts w:hint="eastAsia" w:ascii="宋体" w:hAnsi="宋体" w:eastAsia="宋体" w:cs="宋体"/>
          <w:sz w:val="32"/>
          <w:szCs w:val="32"/>
        </w:rPr>
        <w:t>寰宇清源环境科技有限公司</w:t>
      </w:r>
    </w:p>
    <w:p w14:paraId="7AB1426B">
      <w:pPr>
        <w:spacing w:line="360" w:lineRule="auto"/>
        <w:ind w:left="1000" w:leftChars="0" w:firstLine="500" w:firstLineChars="0"/>
        <w:jc w:val="both"/>
        <w:rPr>
          <w:rFonts w:hint="eastAsia" w:ascii="宋体" w:hAnsi="宋体" w:eastAsia="宋体" w:cs="宋体"/>
          <w:sz w:val="32"/>
          <w:szCs w:val="32"/>
        </w:rPr>
        <w:sectPr>
          <w:pgSz w:w="11906" w:h="16838"/>
          <w:pgMar w:top="1440" w:right="1803" w:bottom="1440" w:left="1803" w:header="851" w:footer="992" w:gutter="0"/>
          <w:pgNumType w:fmt="decimal"/>
          <w:cols w:space="425" w:num="1"/>
          <w:docGrid w:type="lines" w:linePitch="312" w:charSpace="0"/>
        </w:sectPr>
      </w:pPr>
      <w:r>
        <w:rPr>
          <w:rFonts w:hint="eastAsia" w:ascii="宋体" w:hAnsi="宋体" w:eastAsia="宋体" w:cs="宋体"/>
          <w:sz w:val="32"/>
          <w:szCs w:val="32"/>
        </w:rPr>
        <w:t>编制日期：二</w:t>
      </w:r>
      <w:r>
        <w:rPr>
          <w:rFonts w:hint="eastAsia" w:ascii="宋体" w:hAnsi="宋体" w:eastAsia="宋体" w:cs="宋体"/>
          <w:sz w:val="32"/>
          <w:szCs w:val="32"/>
          <w:lang w:eastAsia="zh-CN"/>
        </w:rPr>
        <w:t>〇</w:t>
      </w:r>
      <w:r>
        <w:rPr>
          <w:rFonts w:hint="eastAsia" w:ascii="宋体" w:hAnsi="宋体" w:eastAsia="宋体" w:cs="宋体"/>
          <w:sz w:val="32"/>
          <w:szCs w:val="32"/>
        </w:rPr>
        <w:t>二</w:t>
      </w:r>
      <w:r>
        <w:rPr>
          <w:rFonts w:hint="eastAsia" w:ascii="宋体" w:hAnsi="宋体" w:eastAsia="宋体" w:cs="宋体"/>
          <w:sz w:val="32"/>
          <w:szCs w:val="32"/>
          <w:lang w:val="en-US" w:eastAsia="zh-CN"/>
        </w:rPr>
        <w:t>五</w:t>
      </w:r>
      <w:r>
        <w:rPr>
          <w:rFonts w:hint="eastAsia" w:ascii="宋体" w:hAnsi="宋体" w:eastAsia="宋体" w:cs="宋体"/>
          <w:sz w:val="32"/>
          <w:szCs w:val="32"/>
        </w:rPr>
        <w:t>年</w:t>
      </w:r>
      <w:r>
        <w:rPr>
          <w:rFonts w:hint="eastAsia" w:ascii="宋体" w:hAnsi="宋体" w:eastAsia="宋体" w:cs="宋体"/>
          <w:sz w:val="32"/>
          <w:szCs w:val="32"/>
          <w:lang w:val="en-US" w:eastAsia="zh-CN"/>
        </w:rPr>
        <w:t>十二</w:t>
      </w:r>
      <w:r>
        <w:rPr>
          <w:rFonts w:hint="eastAsia" w:ascii="宋体" w:hAnsi="宋体" w:eastAsia="宋体" w:cs="宋体"/>
          <w:sz w:val="32"/>
          <w:szCs w:val="32"/>
        </w:rPr>
        <w:t>月</w:t>
      </w:r>
    </w:p>
    <w:p w14:paraId="3B086242">
      <w:pPr>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outlineLvl w:val="9"/>
        <w:rPr>
          <w:rFonts w:hint="default" w:eastAsia="宋体" w:cs="Times New Roman"/>
          <w:b w:val="0"/>
          <w:bCs/>
          <w:sz w:val="28"/>
          <w:lang w:val="en-US" w:eastAsia="zh-CN"/>
        </w:rPr>
      </w:pPr>
      <w:r>
        <w:rPr>
          <w:rFonts w:hint="eastAsia" w:eastAsia="宋体" w:cs="Times New Roman"/>
          <w:b w:val="0"/>
          <w:bCs/>
          <w:sz w:val="28"/>
          <w:lang w:eastAsia="zh-CN"/>
        </w:rPr>
        <w:t>编制单位：安徽寰宇清源环境科技有</w:t>
      </w:r>
      <w:r>
        <w:rPr>
          <w:rFonts w:hint="eastAsia" w:eastAsia="宋体" w:cs="Times New Roman"/>
          <w:b w:val="0"/>
          <w:bCs/>
          <w:sz w:val="28"/>
          <w:lang w:val="en-US" w:eastAsia="zh-CN"/>
        </w:rPr>
        <w:t>限公司</w:t>
      </w:r>
    </w:p>
    <w:p w14:paraId="45D36D4F">
      <w:pPr>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outlineLvl w:val="9"/>
        <w:rPr>
          <w:rFonts w:hint="default" w:ascii="Times New Roman" w:hAnsi="Times New Roman" w:eastAsia="宋体" w:cs="Times New Roman"/>
          <w:b w:val="0"/>
          <w:bCs/>
          <w:sz w:val="28"/>
          <w:lang w:val="en-US"/>
        </w:rPr>
      </w:pPr>
      <w:r>
        <w:rPr>
          <w:rFonts w:hint="default" w:ascii="Times New Roman" w:hAnsi="Times New Roman" w:eastAsia="宋体" w:cs="Times New Roman"/>
          <w:b w:val="0"/>
          <w:bCs/>
          <w:sz w:val="28"/>
        </w:rPr>
        <w:t>法</w:t>
      </w:r>
      <w:r>
        <w:rPr>
          <w:rFonts w:hint="eastAsia" w:ascii="Times New Roman" w:hAnsi="Times New Roman" w:eastAsia="宋体" w:cs="Times New Roman"/>
          <w:b w:val="0"/>
          <w:bCs/>
          <w:sz w:val="28"/>
          <w:lang w:val="en-US" w:eastAsia="zh-CN"/>
        </w:rPr>
        <w:t xml:space="preserve">        </w:t>
      </w:r>
      <w:r>
        <w:rPr>
          <w:rFonts w:hint="default" w:ascii="Times New Roman" w:hAnsi="Times New Roman" w:eastAsia="宋体" w:cs="Times New Roman"/>
          <w:b w:val="0"/>
          <w:bCs/>
          <w:sz w:val="28"/>
        </w:rPr>
        <w:t>人</w:t>
      </w:r>
      <w:r>
        <w:rPr>
          <w:rFonts w:hint="eastAsia" w:ascii="Times New Roman" w:hAnsi="Times New Roman" w:eastAsia="宋体" w:cs="Times New Roman"/>
          <w:b w:val="0"/>
          <w:bCs/>
          <w:sz w:val="28"/>
          <w:lang w:eastAsia="zh-CN"/>
        </w:rPr>
        <w:t>：</w:t>
      </w:r>
    </w:p>
    <w:p w14:paraId="28C3D300">
      <w:pPr>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outlineLvl w:val="9"/>
        <w:rPr>
          <w:rFonts w:hint="default" w:ascii="Times New Roman" w:hAnsi="Times New Roman" w:eastAsia="宋体" w:cs="Times New Roman"/>
          <w:b w:val="0"/>
          <w:bCs/>
          <w:sz w:val="28"/>
        </w:rPr>
      </w:pPr>
      <w:r>
        <w:rPr>
          <w:rFonts w:hint="eastAsia" w:ascii="Times New Roman" w:hAnsi="Times New Roman" w:eastAsia="宋体" w:cs="Times New Roman"/>
          <w:b w:val="0"/>
          <w:bCs/>
          <w:sz w:val="28"/>
          <w:lang w:eastAsia="zh-CN"/>
        </w:rPr>
        <w:t>技术负责人：</w:t>
      </w:r>
      <w:r>
        <w:rPr>
          <w:rFonts w:hint="default" w:ascii="Times New Roman" w:hAnsi="Times New Roman" w:eastAsia="宋体" w:cs="Times New Roman"/>
          <w:b w:val="0"/>
          <w:bCs/>
          <w:sz w:val="28"/>
        </w:rPr>
        <w:t xml:space="preserve">    </w:t>
      </w:r>
    </w:p>
    <w:p w14:paraId="3442EED7">
      <w:pPr>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outlineLvl w:val="9"/>
        <w:rPr>
          <w:rFonts w:hint="default" w:ascii="Times New Roman" w:hAnsi="Times New Roman" w:eastAsia="宋体" w:cs="Times New Roman"/>
          <w:b w:val="0"/>
          <w:bCs/>
          <w:sz w:val="28"/>
          <w:lang w:val="en-US" w:eastAsia="zh-CN"/>
        </w:rPr>
      </w:pPr>
      <w:r>
        <w:rPr>
          <w:rFonts w:hint="default" w:ascii="Times New Roman" w:hAnsi="Times New Roman" w:eastAsia="宋体" w:cs="Times New Roman"/>
          <w:b w:val="0"/>
          <w:bCs/>
          <w:sz w:val="28"/>
        </w:rPr>
        <w:t>项目负责人</w:t>
      </w:r>
      <w:r>
        <w:rPr>
          <w:rFonts w:hint="eastAsia" w:ascii="Times New Roman" w:hAnsi="Times New Roman" w:eastAsia="宋体" w:cs="Times New Roman"/>
          <w:b w:val="0"/>
          <w:bCs/>
          <w:sz w:val="28"/>
          <w:lang w:eastAsia="zh-CN"/>
        </w:rPr>
        <w:t>：</w:t>
      </w:r>
    </w:p>
    <w:p w14:paraId="076D4976">
      <w:pPr>
        <w:spacing w:line="360" w:lineRule="auto"/>
        <w:outlineLvl w:val="9"/>
        <w:rPr>
          <w:rFonts w:hint="eastAsia" w:ascii="宋体" w:hAnsi="宋体" w:eastAsia="宋体" w:cs="宋体"/>
          <w:b w:val="0"/>
          <w:bCs/>
          <w:color w:val="auto"/>
          <w:sz w:val="28"/>
          <w:szCs w:val="28"/>
          <w:lang w:eastAsia="zh-CN"/>
        </w:rPr>
      </w:pPr>
    </w:p>
    <w:p w14:paraId="1ADBB040">
      <w:pPr>
        <w:pStyle w:val="2"/>
        <w:rPr>
          <w:rFonts w:hint="eastAsia"/>
          <w:lang w:eastAsia="zh-CN"/>
        </w:rPr>
      </w:pPr>
    </w:p>
    <w:p w14:paraId="4E6E291E">
      <w:pPr>
        <w:rPr>
          <w:rFonts w:hint="eastAsia"/>
          <w:lang w:eastAsia="zh-CN"/>
        </w:rPr>
      </w:pPr>
    </w:p>
    <w:p w14:paraId="37F55E71">
      <w:pPr>
        <w:rPr>
          <w:rFonts w:hint="eastAsia"/>
          <w:lang w:eastAsia="zh-CN"/>
        </w:rPr>
      </w:pPr>
    </w:p>
    <w:p w14:paraId="38D2A9A2">
      <w:pPr>
        <w:rPr>
          <w:rFonts w:hint="eastAsia"/>
          <w:lang w:eastAsia="zh-CN"/>
        </w:rPr>
      </w:pPr>
    </w:p>
    <w:p w14:paraId="008785E7">
      <w:pPr>
        <w:rPr>
          <w:rFonts w:hint="eastAsia"/>
          <w:lang w:eastAsia="zh-CN"/>
        </w:rPr>
      </w:pPr>
    </w:p>
    <w:p w14:paraId="4E7304A1">
      <w:pPr>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outlineLvl w:val="9"/>
        <w:rPr>
          <w:rFonts w:hint="eastAsia" w:ascii="Times New Roman" w:hAnsi="Times New Roman" w:eastAsia="宋体" w:cs="Times New Roman"/>
          <w:b w:val="0"/>
          <w:bCs/>
          <w:sz w:val="28"/>
          <w:lang w:eastAsia="zh-CN"/>
        </w:rPr>
      </w:pPr>
    </w:p>
    <w:p w14:paraId="2E96FE9C">
      <w:pPr>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outlineLvl w:val="9"/>
        <w:rPr>
          <w:rFonts w:hint="eastAsia" w:ascii="Times New Roman" w:hAnsi="Times New Roman" w:eastAsia="宋体" w:cs="Times New Roman"/>
          <w:b w:val="0"/>
          <w:bCs/>
          <w:sz w:val="28"/>
          <w:lang w:val="en-US" w:eastAsia="zh-CN"/>
        </w:rPr>
      </w:pPr>
      <w:r>
        <w:rPr>
          <w:rFonts w:hint="eastAsia" w:ascii="Times New Roman" w:hAnsi="Times New Roman" w:eastAsia="宋体" w:cs="Times New Roman"/>
          <w:b w:val="0"/>
          <w:bCs/>
          <w:sz w:val="28"/>
          <w:lang w:val="en-US" w:eastAsia="zh-CN"/>
        </w:rPr>
        <w:t>监测单位：安徽庄禹检测技术有限公司</w:t>
      </w:r>
    </w:p>
    <w:p w14:paraId="45719E46">
      <w:pPr>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outlineLvl w:val="9"/>
        <w:rPr>
          <w:rFonts w:hint="default" w:ascii="Times New Roman" w:hAnsi="Times New Roman" w:eastAsia="宋体" w:cs="Times New Roman"/>
          <w:b w:val="0"/>
          <w:bCs/>
          <w:sz w:val="28"/>
          <w:lang w:val="en-US" w:eastAsia="zh-CN"/>
        </w:rPr>
      </w:pPr>
      <w:r>
        <w:rPr>
          <w:rFonts w:hint="eastAsia" w:ascii="Times New Roman" w:hAnsi="Times New Roman" w:eastAsia="宋体" w:cs="Times New Roman"/>
          <w:b w:val="0"/>
          <w:bCs/>
          <w:sz w:val="28"/>
          <w:lang w:val="en-US" w:eastAsia="zh-CN"/>
        </w:rPr>
        <w:t>参加人员：</w:t>
      </w:r>
    </w:p>
    <w:p w14:paraId="269D49F9">
      <w:pPr>
        <w:spacing w:line="360" w:lineRule="auto"/>
        <w:outlineLvl w:val="9"/>
        <w:rPr>
          <w:rFonts w:hint="eastAsia" w:ascii="宋体" w:hAnsi="宋体" w:eastAsia="宋体" w:cs="宋体"/>
          <w:b w:val="0"/>
          <w:bCs/>
          <w:color w:val="auto"/>
          <w:sz w:val="28"/>
          <w:szCs w:val="28"/>
          <w:lang w:eastAsia="zh-CN"/>
        </w:rPr>
      </w:pPr>
    </w:p>
    <w:p w14:paraId="234186A5">
      <w:pPr>
        <w:outlineLvl w:val="9"/>
        <w:rPr>
          <w:rFonts w:ascii="黑体" w:hAnsi="黑体" w:eastAsia="黑体" w:cs="黑体"/>
          <w:color w:val="auto"/>
          <w:sz w:val="28"/>
          <w:szCs w:val="28"/>
          <w:lang w:eastAsia="zh-CN"/>
        </w:rPr>
      </w:pPr>
    </w:p>
    <w:p w14:paraId="066DCB30">
      <w:pPr>
        <w:outlineLvl w:val="9"/>
        <w:rPr>
          <w:rFonts w:ascii="黑体" w:hAnsi="黑体" w:eastAsia="黑体" w:cs="黑体"/>
          <w:color w:val="auto"/>
          <w:sz w:val="28"/>
          <w:szCs w:val="28"/>
          <w:lang w:eastAsia="zh-CN"/>
        </w:rPr>
      </w:pPr>
    </w:p>
    <w:p w14:paraId="3A817D73">
      <w:pPr>
        <w:outlineLvl w:val="9"/>
        <w:rPr>
          <w:rFonts w:ascii="黑体" w:hAnsi="黑体" w:eastAsia="黑体" w:cs="黑体"/>
          <w:color w:val="auto"/>
          <w:sz w:val="28"/>
          <w:szCs w:val="28"/>
          <w:lang w:eastAsia="zh-CN"/>
        </w:rPr>
      </w:pPr>
    </w:p>
    <w:p w14:paraId="145D4AFA">
      <w:pPr>
        <w:bidi w:val="0"/>
        <w:outlineLvl w:val="9"/>
        <w:rPr>
          <w:color w:val="auto"/>
          <w:lang w:eastAsia="zh-CN"/>
        </w:rPr>
      </w:pPr>
    </w:p>
    <w:p w14:paraId="6875DBF4">
      <w:pPr>
        <w:outlineLvl w:val="9"/>
        <w:rPr>
          <w:rFonts w:ascii="黑体" w:hAnsi="黑体" w:eastAsia="黑体" w:cs="黑体"/>
          <w:color w:val="auto"/>
          <w:sz w:val="28"/>
          <w:szCs w:val="28"/>
          <w:lang w:eastAsia="zh-CN"/>
        </w:rPr>
      </w:pPr>
    </w:p>
    <w:p w14:paraId="35FA9333">
      <w:pPr>
        <w:bidi w:val="0"/>
        <w:outlineLvl w:val="9"/>
        <w:rPr>
          <w:color w:val="auto"/>
          <w:lang w:eastAsia="zh-CN"/>
        </w:rPr>
      </w:pPr>
    </w:p>
    <w:p w14:paraId="0E5BE182">
      <w:pPr>
        <w:outlineLvl w:val="9"/>
        <w:rPr>
          <w:lang w:eastAsia="zh-CN"/>
        </w:rPr>
      </w:pPr>
    </w:p>
    <w:p w14:paraId="23825DE5">
      <w:pPr>
        <w:outlineLvl w:val="9"/>
        <w:rPr>
          <w:lang w:eastAsia="zh-CN"/>
        </w:rPr>
      </w:pPr>
    </w:p>
    <w:tbl>
      <w:tblPr>
        <w:tblStyle w:val="15"/>
        <w:tblW w:w="8261" w:type="dxa"/>
        <w:tblInd w:w="12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61"/>
      </w:tblGrid>
      <w:tr w14:paraId="2E26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8261" w:type="dxa"/>
            <w:noWrap w:val="0"/>
            <w:vAlign w:val="center"/>
          </w:tcPr>
          <w:p w14:paraId="4E1532B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outlineLvl w:val="9"/>
              <w:rPr>
                <w:rFonts w:hint="default" w:ascii="Times New Roman" w:hAnsi="Times New Roman" w:eastAsia="宋体" w:cs="Times New Roman"/>
                <w:b w:val="0"/>
                <w:bCs w:val="0"/>
                <w:color w:val="auto"/>
                <w:spacing w:val="0"/>
                <w:sz w:val="24"/>
                <w:szCs w:val="24"/>
                <w:lang w:val="en-US" w:eastAsia="zh-CN"/>
              </w:rPr>
            </w:pPr>
            <w:r>
              <w:rPr>
                <w:rFonts w:hint="default" w:ascii="Times New Roman" w:hAnsi="Times New Roman" w:eastAsia="宋体" w:cs="Times New Roman"/>
                <w:b w:val="0"/>
                <w:bCs w:val="0"/>
                <w:color w:val="auto"/>
                <w:spacing w:val="0"/>
                <w:sz w:val="24"/>
                <w:szCs w:val="24"/>
                <w:lang w:val="en-US" w:eastAsia="zh-CN"/>
              </w:rPr>
              <w:t>编制单位</w:t>
            </w:r>
            <w:r>
              <w:rPr>
                <w:rFonts w:hint="eastAsia" w:ascii="Times New Roman" w:hAnsi="Times New Roman" w:eastAsia="宋体" w:cs="Times New Roman"/>
                <w:b w:val="0"/>
                <w:bCs w:val="0"/>
                <w:color w:val="auto"/>
                <w:spacing w:val="0"/>
                <w:sz w:val="24"/>
                <w:szCs w:val="24"/>
                <w:lang w:val="en-US" w:eastAsia="zh-CN"/>
              </w:rPr>
              <w:t>联系方式</w:t>
            </w:r>
          </w:p>
        </w:tc>
      </w:tr>
      <w:tr w14:paraId="33D90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8261" w:type="dxa"/>
            <w:noWrap w:val="0"/>
            <w:vAlign w:val="center"/>
          </w:tcPr>
          <w:p w14:paraId="324B43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outlineLvl w:val="9"/>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电话：</w:t>
            </w:r>
            <w:r>
              <w:rPr>
                <w:rFonts w:hint="default" w:ascii="Times New Roman" w:hAnsi="Times New Roman" w:eastAsia="宋体" w:cs="Times New Roman"/>
                <w:sz w:val="24"/>
                <w:szCs w:val="24"/>
                <w:highlight w:val="none"/>
                <w:lang w:val="en-US" w:eastAsia="zh-CN"/>
              </w:rPr>
              <w:t>15156259635</w:t>
            </w:r>
          </w:p>
        </w:tc>
      </w:tr>
      <w:tr w14:paraId="6A843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8261" w:type="dxa"/>
            <w:noWrap w:val="0"/>
            <w:vAlign w:val="center"/>
          </w:tcPr>
          <w:p w14:paraId="14E2BD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outlineLvl w:val="9"/>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传真：</w:t>
            </w:r>
            <w:r>
              <w:rPr>
                <w:rFonts w:hint="eastAsia" w:ascii="Times New Roman" w:hAnsi="Times New Roman" w:eastAsia="宋体" w:cs="Times New Roman"/>
                <w:b w:val="0"/>
                <w:bCs w:val="0"/>
                <w:color w:val="auto"/>
                <w:spacing w:val="0"/>
                <w:sz w:val="24"/>
                <w:szCs w:val="24"/>
                <w:highlight w:val="none"/>
                <w:lang w:val="en-US" w:eastAsia="zh-CN"/>
              </w:rPr>
              <w:t>/</w:t>
            </w:r>
          </w:p>
        </w:tc>
      </w:tr>
      <w:tr w14:paraId="511CB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8261" w:type="dxa"/>
            <w:noWrap w:val="0"/>
            <w:vAlign w:val="center"/>
          </w:tcPr>
          <w:p w14:paraId="2D6AA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outlineLvl w:val="9"/>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地址：</w:t>
            </w:r>
            <w:r>
              <w:rPr>
                <w:rFonts w:hint="eastAsia" w:ascii="Times New Roman" w:hAnsi="Times New Roman" w:eastAsia="宋体" w:cs="Times New Roman"/>
                <w:b w:val="0"/>
                <w:bCs w:val="0"/>
                <w:color w:val="auto"/>
                <w:spacing w:val="0"/>
                <w:sz w:val="24"/>
                <w:szCs w:val="24"/>
                <w:highlight w:val="none"/>
                <w:lang w:val="en-US" w:eastAsia="zh-CN"/>
              </w:rPr>
              <w:t>安徽省</w:t>
            </w:r>
            <w:r>
              <w:rPr>
                <w:rFonts w:hint="default" w:ascii="Times New Roman" w:hAnsi="Times New Roman" w:eastAsia="宋体" w:cs="Times New Roman"/>
                <w:b w:val="0"/>
                <w:bCs w:val="0"/>
                <w:color w:val="auto"/>
                <w:spacing w:val="0"/>
                <w:sz w:val="24"/>
                <w:szCs w:val="24"/>
                <w:highlight w:val="none"/>
                <w:lang w:val="en-US" w:eastAsia="zh-CN"/>
              </w:rPr>
              <w:t>合肥市包河区万年埠街道云谷路东方蓝海A6-1404室</w:t>
            </w:r>
          </w:p>
        </w:tc>
      </w:tr>
      <w:tr w14:paraId="6ED7C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261" w:type="dxa"/>
            <w:noWrap w:val="0"/>
            <w:vAlign w:val="center"/>
          </w:tcPr>
          <w:p w14:paraId="7264F6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left"/>
              <w:textAlignment w:val="auto"/>
              <w:outlineLvl w:val="9"/>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邮编：</w:t>
            </w:r>
            <w:r>
              <w:rPr>
                <w:rFonts w:hint="eastAsia" w:ascii="Times New Roman" w:hAnsi="Times New Roman" w:eastAsia="宋体" w:cs="Times New Roman"/>
                <w:b w:val="0"/>
                <w:bCs w:val="0"/>
                <w:color w:val="auto"/>
                <w:spacing w:val="0"/>
                <w:sz w:val="24"/>
                <w:szCs w:val="24"/>
                <w:highlight w:val="none"/>
                <w:lang w:val="en-US" w:eastAsia="zh-CN"/>
              </w:rPr>
              <w:t>230041</w:t>
            </w:r>
          </w:p>
        </w:tc>
      </w:tr>
    </w:tbl>
    <w:p w14:paraId="7FC827DF">
      <w:pPr>
        <w:outlineLvl w:val="9"/>
        <w:rPr>
          <w:lang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7D84514C">
      <w:pPr>
        <w:pStyle w:val="6"/>
        <w:bidi w:val="0"/>
        <w:jc w:val="center"/>
        <w:rPr>
          <w:rFonts w:hint="default" w:ascii="Times New Roman" w:hAnsi="Times New Roman" w:eastAsia="宋体" w:cs="Times New Roman"/>
          <w:b/>
          <w:bCs/>
          <w:sz w:val="28"/>
          <w:szCs w:val="28"/>
        </w:rPr>
      </w:pPr>
      <w:bookmarkStart w:id="0" w:name="bookmark2"/>
      <w:bookmarkEnd w:id="0"/>
      <w:bookmarkStart w:id="1" w:name="bookmark1"/>
      <w:bookmarkEnd w:id="1"/>
      <w:r>
        <w:rPr>
          <w:rFonts w:hint="default" w:ascii="Times New Roman" w:hAnsi="Times New Roman" w:eastAsia="宋体" w:cs="Times New Roman"/>
          <w:b/>
          <w:bCs/>
          <w:sz w:val="28"/>
          <w:szCs w:val="28"/>
        </w:rPr>
        <w:t>表 1  项目总体情况</w:t>
      </w:r>
    </w:p>
    <w:p w14:paraId="132A3774">
      <w:pPr>
        <w:spacing w:line="115" w:lineRule="exact"/>
      </w:pPr>
    </w:p>
    <w:tbl>
      <w:tblPr>
        <w:tblStyle w:val="19"/>
        <w:tblW w:w="502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2"/>
        <w:gridCol w:w="2426"/>
        <w:gridCol w:w="2249"/>
        <w:gridCol w:w="1054"/>
        <w:gridCol w:w="473"/>
        <w:gridCol w:w="972"/>
      </w:tblGrid>
      <w:tr w14:paraId="6F42D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jc w:val="center"/>
        </w:trPr>
        <w:tc>
          <w:tcPr>
            <w:tcW w:w="701" w:type="pct"/>
            <w:vAlign w:val="center"/>
          </w:tcPr>
          <w:p w14:paraId="68A1AE9F">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建设项目名称</w:t>
            </w:r>
          </w:p>
        </w:tc>
        <w:tc>
          <w:tcPr>
            <w:tcW w:w="4298" w:type="pct"/>
            <w:gridSpan w:val="5"/>
            <w:vAlign w:val="center"/>
          </w:tcPr>
          <w:p w14:paraId="78471555">
            <w:pPr>
              <w:pStyle w:val="6"/>
              <w:bidi w:val="0"/>
              <w:snapToGrid w:val="0"/>
              <w:spacing w:line="24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 xml:space="preserve"> 安庆石化水路入厂煤炭改管状皮带输送项目</w:t>
            </w:r>
          </w:p>
        </w:tc>
      </w:tr>
      <w:tr w14:paraId="02363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24379FB4">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建设单位</w:t>
            </w:r>
          </w:p>
        </w:tc>
        <w:tc>
          <w:tcPr>
            <w:tcW w:w="4298" w:type="pct"/>
            <w:gridSpan w:val="5"/>
            <w:vAlign w:val="center"/>
          </w:tcPr>
          <w:p w14:paraId="60D0F975">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中国石油化工股份有限公司安庆分公司</w:t>
            </w:r>
          </w:p>
        </w:tc>
      </w:tr>
      <w:tr w14:paraId="2141C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49C8303A">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法人代表</w:t>
            </w:r>
          </w:p>
        </w:tc>
        <w:tc>
          <w:tcPr>
            <w:tcW w:w="2801" w:type="pct"/>
            <w:gridSpan w:val="2"/>
            <w:vAlign w:val="center"/>
          </w:tcPr>
          <w:p w14:paraId="6F87881F">
            <w:pPr>
              <w:pStyle w:val="6"/>
              <w:bidi w:val="0"/>
              <w:snapToGrid w:val="0"/>
              <w:spacing w:line="240" w:lineRule="auto"/>
              <w:jc w:val="center"/>
              <w:rPr>
                <w:rFonts w:hint="default" w:ascii="Times New Roman" w:hAnsi="Times New Roman" w:eastAsia="宋体" w:cs="Times New Roman"/>
                <w:color w:val="0000FF"/>
                <w:sz w:val="24"/>
                <w:szCs w:val="24"/>
                <w:highlight w:val="yellow"/>
                <w:lang w:val="en-US" w:eastAsia="zh-CN"/>
              </w:rPr>
            </w:pPr>
            <w:r>
              <w:rPr>
                <w:rFonts w:hint="default" w:ascii="Times New Roman" w:hAnsi="Times New Roman" w:eastAsia="宋体" w:cs="Times New Roman"/>
                <w:color w:val="auto"/>
                <w:sz w:val="24"/>
                <w:szCs w:val="24"/>
                <w:highlight w:val="none"/>
                <w:lang w:val="en-US" w:eastAsia="zh-CN"/>
              </w:rPr>
              <w:t>刘晓华</w:t>
            </w:r>
          </w:p>
        </w:tc>
        <w:tc>
          <w:tcPr>
            <w:tcW w:w="631" w:type="pct"/>
            <w:vAlign w:val="center"/>
          </w:tcPr>
          <w:p w14:paraId="28E33A07">
            <w:pPr>
              <w:pStyle w:val="6"/>
              <w:bidi w:val="0"/>
              <w:snapToGrid w:val="0"/>
              <w:spacing w:line="24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联系人</w:t>
            </w:r>
          </w:p>
        </w:tc>
        <w:tc>
          <w:tcPr>
            <w:tcW w:w="865" w:type="pct"/>
            <w:gridSpan w:val="2"/>
            <w:vAlign w:val="center"/>
          </w:tcPr>
          <w:p w14:paraId="63F57154">
            <w:pPr>
              <w:pStyle w:val="6"/>
              <w:bidi w:val="0"/>
              <w:snapToGrid w:val="0"/>
              <w:spacing w:line="24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李院松</w:t>
            </w:r>
          </w:p>
        </w:tc>
      </w:tr>
      <w:tr w14:paraId="74739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24055FFD">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通讯地址</w:t>
            </w:r>
          </w:p>
        </w:tc>
        <w:tc>
          <w:tcPr>
            <w:tcW w:w="4298" w:type="pct"/>
            <w:gridSpan w:val="5"/>
            <w:vAlign w:val="center"/>
          </w:tcPr>
          <w:p w14:paraId="2D3B5716">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安徽省安庆市高花亭石化四路20号</w:t>
            </w:r>
          </w:p>
        </w:tc>
      </w:tr>
      <w:tr w14:paraId="4799E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5F1C58F2">
            <w:pPr>
              <w:pStyle w:val="6"/>
              <w:bidi w:val="0"/>
              <w:snapToGrid w:val="0"/>
              <w:spacing w:line="240" w:lineRule="auto"/>
              <w:jc w:val="center"/>
              <w:rPr>
                <w:rFonts w:hint="default" w:ascii="Times New Roman" w:hAnsi="Times New Roman" w:eastAsia="宋体" w:cs="Times New Roman"/>
                <w:sz w:val="24"/>
                <w:szCs w:val="24"/>
                <w:highlight w:val="yellow"/>
              </w:rPr>
            </w:pPr>
            <w:r>
              <w:rPr>
                <w:rFonts w:hint="default" w:ascii="Times New Roman" w:hAnsi="Times New Roman" w:eastAsia="宋体" w:cs="Times New Roman"/>
                <w:sz w:val="24"/>
                <w:szCs w:val="24"/>
                <w:highlight w:val="none"/>
                <w:shd w:val="clear"/>
              </w:rPr>
              <w:t>联系电话</w:t>
            </w:r>
          </w:p>
        </w:tc>
        <w:tc>
          <w:tcPr>
            <w:tcW w:w="1453" w:type="pct"/>
            <w:vAlign w:val="center"/>
          </w:tcPr>
          <w:p w14:paraId="74D8C8C9">
            <w:pPr>
              <w:pStyle w:val="6"/>
              <w:bidi w:val="0"/>
              <w:snapToGrid w:val="0"/>
              <w:spacing w:line="240" w:lineRule="auto"/>
              <w:jc w:val="center"/>
              <w:rPr>
                <w:rFonts w:hint="default" w:ascii="Times New Roman" w:hAnsi="Times New Roman" w:eastAsia="宋体" w:cs="Times New Roman"/>
                <w:sz w:val="24"/>
                <w:szCs w:val="24"/>
                <w:highlight w:val="yellow"/>
                <w:lang w:val="en-US" w:eastAsia="zh-CN"/>
              </w:rPr>
            </w:pPr>
            <w:r>
              <w:rPr>
                <w:rFonts w:hint="default" w:ascii="Times New Roman" w:hAnsi="Times New Roman" w:eastAsia="宋体" w:cs="Times New Roman"/>
                <w:sz w:val="24"/>
                <w:szCs w:val="24"/>
                <w:highlight w:val="none"/>
                <w:lang w:val="en-US" w:eastAsia="zh-CN"/>
              </w:rPr>
              <w:t>15156259635</w:t>
            </w:r>
          </w:p>
        </w:tc>
        <w:tc>
          <w:tcPr>
            <w:tcW w:w="1347" w:type="pct"/>
            <w:vAlign w:val="center"/>
          </w:tcPr>
          <w:p w14:paraId="228080FB">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传真</w:t>
            </w:r>
          </w:p>
        </w:tc>
        <w:tc>
          <w:tcPr>
            <w:tcW w:w="631" w:type="pct"/>
            <w:vAlign w:val="center"/>
          </w:tcPr>
          <w:p w14:paraId="56F3144C">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t>
            </w:r>
          </w:p>
        </w:tc>
        <w:tc>
          <w:tcPr>
            <w:tcW w:w="283" w:type="pct"/>
            <w:vAlign w:val="center"/>
          </w:tcPr>
          <w:p w14:paraId="03076FD2">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邮编</w:t>
            </w:r>
          </w:p>
        </w:tc>
        <w:tc>
          <w:tcPr>
            <w:tcW w:w="582" w:type="pct"/>
            <w:vAlign w:val="center"/>
          </w:tcPr>
          <w:p w14:paraId="20F85AF2">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210011</w:t>
            </w:r>
          </w:p>
        </w:tc>
      </w:tr>
      <w:tr w14:paraId="2111E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2ACF25F8">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建设地点</w:t>
            </w:r>
          </w:p>
        </w:tc>
        <w:tc>
          <w:tcPr>
            <w:tcW w:w="4298" w:type="pct"/>
            <w:gridSpan w:val="5"/>
            <w:vAlign w:val="center"/>
          </w:tcPr>
          <w:p w14:paraId="4783EDEC">
            <w:pPr>
              <w:pStyle w:val="6"/>
              <w:bidi w:val="0"/>
              <w:snapToGrid w:val="0"/>
              <w:spacing w:line="24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安徽省安庆市大观区安庆石化厂区及码头来煤栈桥沿线</w:t>
            </w:r>
          </w:p>
        </w:tc>
      </w:tr>
      <w:tr w14:paraId="22EFC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32ADF88E">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项目性质</w:t>
            </w:r>
          </w:p>
        </w:tc>
        <w:tc>
          <w:tcPr>
            <w:tcW w:w="2801" w:type="pct"/>
            <w:gridSpan w:val="2"/>
            <w:vAlign w:val="center"/>
          </w:tcPr>
          <w:p w14:paraId="0C41D438">
            <w:pPr>
              <w:pStyle w:val="6"/>
              <w:bidi w:val="0"/>
              <w:snapToGrid w:val="0"/>
              <w:spacing w:line="24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新建</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 xml:space="preserve">  改扩建</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 xml:space="preserve">  技改</w:t>
            </w:r>
            <w:r>
              <w:rPr>
                <w:rFonts w:hint="default" w:ascii="Times New Roman" w:hAnsi="Times New Roman" w:eastAsia="宋体" w:cs="Times New Roman"/>
                <w:sz w:val="24"/>
                <w:szCs w:val="24"/>
                <w:lang w:eastAsia="zh-CN"/>
              </w:rPr>
              <w:t>□</w:t>
            </w:r>
          </w:p>
        </w:tc>
        <w:tc>
          <w:tcPr>
            <w:tcW w:w="631" w:type="pct"/>
            <w:vAlign w:val="center"/>
          </w:tcPr>
          <w:p w14:paraId="36C9EE9B">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行业类别</w:t>
            </w:r>
          </w:p>
        </w:tc>
        <w:tc>
          <w:tcPr>
            <w:tcW w:w="865" w:type="pct"/>
            <w:gridSpan w:val="2"/>
            <w:vAlign w:val="center"/>
          </w:tcPr>
          <w:p w14:paraId="6D9396E8">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highlight w:val="none"/>
              </w:rPr>
              <w:t>煤炭储存、集运</w:t>
            </w:r>
          </w:p>
        </w:tc>
      </w:tr>
      <w:tr w14:paraId="34DF5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5B314CE6">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环境影响报告表名称</w:t>
            </w:r>
          </w:p>
        </w:tc>
        <w:tc>
          <w:tcPr>
            <w:tcW w:w="4298" w:type="pct"/>
            <w:gridSpan w:val="5"/>
            <w:vAlign w:val="center"/>
          </w:tcPr>
          <w:p w14:paraId="6AB55788">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 xml:space="preserve"> 安庆石化水路入厂煤炭改管状皮带输送项目</w:t>
            </w:r>
            <w:r>
              <w:rPr>
                <w:rFonts w:hint="default" w:ascii="Times New Roman" w:hAnsi="Times New Roman" w:eastAsia="宋体" w:cs="Times New Roman"/>
                <w:sz w:val="24"/>
                <w:szCs w:val="24"/>
              </w:rPr>
              <w:t>环境影响报告表</w:t>
            </w:r>
          </w:p>
        </w:tc>
      </w:tr>
      <w:tr w14:paraId="72998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7C6F5F4E">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环境影响评价单位</w:t>
            </w:r>
          </w:p>
        </w:tc>
        <w:tc>
          <w:tcPr>
            <w:tcW w:w="4298" w:type="pct"/>
            <w:gridSpan w:val="5"/>
            <w:vAlign w:val="center"/>
          </w:tcPr>
          <w:p w14:paraId="04CB9DD0">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highlight w:val="none"/>
              </w:rPr>
              <w:t>安徽瑞祥安全环保咨询有限公司</w:t>
            </w:r>
          </w:p>
        </w:tc>
      </w:tr>
      <w:tr w14:paraId="7B6AD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4D8235DB">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highlight w:val="none"/>
                <w:shd w:val="clear"/>
              </w:rPr>
              <w:t>初步设计单位</w:t>
            </w:r>
          </w:p>
        </w:tc>
        <w:tc>
          <w:tcPr>
            <w:tcW w:w="4298" w:type="pct"/>
            <w:gridSpan w:val="5"/>
            <w:vAlign w:val="center"/>
          </w:tcPr>
          <w:p w14:paraId="6537A534">
            <w:pPr>
              <w:pStyle w:val="6"/>
              <w:bidi w:val="0"/>
              <w:snapToGrid w:val="0"/>
              <w:spacing w:line="24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highlight w:val="none"/>
                <w:lang w:val="en-US" w:eastAsia="zh-CN"/>
              </w:rPr>
              <w:t>中石化宁波工程公司</w:t>
            </w:r>
          </w:p>
        </w:tc>
      </w:tr>
      <w:tr w14:paraId="3F2C0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24854048">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环境影响评价审批部门</w:t>
            </w:r>
          </w:p>
        </w:tc>
        <w:tc>
          <w:tcPr>
            <w:tcW w:w="1453" w:type="pct"/>
            <w:vAlign w:val="center"/>
          </w:tcPr>
          <w:p w14:paraId="7378ECFA">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安庆市</w:t>
            </w:r>
            <w:r>
              <w:rPr>
                <w:rFonts w:hint="default" w:ascii="Times New Roman" w:hAnsi="Times New Roman" w:eastAsia="宋体" w:cs="Times New Roman"/>
                <w:sz w:val="24"/>
                <w:szCs w:val="24"/>
              </w:rPr>
              <w:t>生态环境局</w:t>
            </w:r>
          </w:p>
        </w:tc>
        <w:tc>
          <w:tcPr>
            <w:tcW w:w="1347" w:type="pct"/>
            <w:vAlign w:val="center"/>
          </w:tcPr>
          <w:p w14:paraId="5AC884DD">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文号</w:t>
            </w:r>
          </w:p>
        </w:tc>
        <w:tc>
          <w:tcPr>
            <w:tcW w:w="631" w:type="pct"/>
            <w:vAlign w:val="center"/>
          </w:tcPr>
          <w:p w14:paraId="7153D4EF">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宜环建函[2021]46号</w:t>
            </w:r>
          </w:p>
        </w:tc>
        <w:tc>
          <w:tcPr>
            <w:tcW w:w="283" w:type="pct"/>
            <w:vAlign w:val="center"/>
          </w:tcPr>
          <w:p w14:paraId="04CE9D1D">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时间</w:t>
            </w:r>
          </w:p>
        </w:tc>
        <w:tc>
          <w:tcPr>
            <w:tcW w:w="582" w:type="pct"/>
            <w:vAlign w:val="center"/>
          </w:tcPr>
          <w:p w14:paraId="0F73EBDF">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w:t>
            </w:r>
            <w:r>
              <w:rPr>
                <w:rFonts w:hint="default" w:ascii="Times New Roman" w:hAnsi="Times New Roman" w:eastAsia="宋体" w:cs="Times New Roman"/>
                <w:sz w:val="24"/>
                <w:szCs w:val="24"/>
                <w:lang w:val="en-US" w:eastAsia="zh-CN"/>
              </w:rPr>
              <w:t>21</w:t>
            </w:r>
            <w:r>
              <w:rPr>
                <w:rFonts w:hint="default" w:ascii="Times New Roman" w:hAnsi="Times New Roman" w:eastAsia="宋体" w:cs="Times New Roman"/>
                <w:sz w:val="24"/>
                <w:szCs w:val="24"/>
              </w:rPr>
              <w:t>年1</w:t>
            </w: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13</w:t>
            </w:r>
            <w:r>
              <w:rPr>
                <w:rFonts w:hint="default" w:ascii="Times New Roman" w:hAnsi="Times New Roman" w:eastAsia="宋体" w:cs="Times New Roman"/>
                <w:sz w:val="24"/>
                <w:szCs w:val="24"/>
              </w:rPr>
              <w:t>日</w:t>
            </w:r>
          </w:p>
        </w:tc>
      </w:tr>
      <w:tr w14:paraId="18B14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11FD9CAE">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初步设计审批部门</w:t>
            </w:r>
          </w:p>
        </w:tc>
        <w:tc>
          <w:tcPr>
            <w:tcW w:w="1453" w:type="pct"/>
            <w:vAlign w:val="center"/>
          </w:tcPr>
          <w:p w14:paraId="37DF5364">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中国石油化工股份有限公司安庆分公司文件</w:t>
            </w:r>
          </w:p>
        </w:tc>
        <w:tc>
          <w:tcPr>
            <w:tcW w:w="1347" w:type="pct"/>
            <w:vAlign w:val="center"/>
          </w:tcPr>
          <w:p w14:paraId="0A670AC4">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文号</w:t>
            </w:r>
          </w:p>
        </w:tc>
        <w:tc>
          <w:tcPr>
            <w:tcW w:w="631" w:type="pct"/>
            <w:vAlign w:val="center"/>
          </w:tcPr>
          <w:p w14:paraId="5CAEFC69">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安庆分公司技</w:t>
            </w:r>
          </w:p>
          <w:p w14:paraId="1564D317">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（2022）62号</w:t>
            </w:r>
          </w:p>
        </w:tc>
        <w:tc>
          <w:tcPr>
            <w:tcW w:w="283" w:type="pct"/>
            <w:vAlign w:val="center"/>
          </w:tcPr>
          <w:p w14:paraId="59DCC4CA">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时间</w:t>
            </w:r>
          </w:p>
        </w:tc>
        <w:tc>
          <w:tcPr>
            <w:tcW w:w="582" w:type="pct"/>
            <w:vAlign w:val="center"/>
          </w:tcPr>
          <w:p w14:paraId="43C0F8FB">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202</w:t>
            </w:r>
            <w:r>
              <w:rPr>
                <w:rFonts w:hint="eastAsia"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rPr>
              <w:t>年</w:t>
            </w:r>
            <w:r>
              <w:rPr>
                <w:rFonts w:hint="eastAsia" w:ascii="Times New Roman" w:hAnsi="Times New Roman" w:eastAsia="宋体" w:cs="Times New Roman"/>
                <w:sz w:val="24"/>
                <w:szCs w:val="24"/>
                <w:highlight w:val="none"/>
                <w:lang w:val="en-US" w:eastAsia="zh-CN"/>
              </w:rPr>
              <w:t>4</w:t>
            </w:r>
            <w:r>
              <w:rPr>
                <w:rFonts w:hint="default" w:ascii="Times New Roman" w:hAnsi="Times New Roman" w:eastAsia="宋体" w:cs="Times New Roman"/>
                <w:sz w:val="24"/>
                <w:szCs w:val="24"/>
                <w:highlight w:val="none"/>
              </w:rPr>
              <w:t>月</w:t>
            </w:r>
            <w:r>
              <w:rPr>
                <w:rFonts w:hint="eastAsia" w:ascii="Times New Roman" w:hAnsi="Times New Roman" w:eastAsia="宋体" w:cs="Times New Roman"/>
                <w:sz w:val="24"/>
                <w:szCs w:val="24"/>
                <w:highlight w:val="none"/>
                <w:lang w:val="en-US" w:eastAsia="zh-CN"/>
              </w:rPr>
              <w:t>22</w:t>
            </w:r>
            <w:r>
              <w:rPr>
                <w:rFonts w:hint="default" w:ascii="Times New Roman" w:hAnsi="Times New Roman" w:eastAsia="宋体" w:cs="Times New Roman"/>
                <w:sz w:val="24"/>
                <w:szCs w:val="24"/>
                <w:highlight w:val="none"/>
              </w:rPr>
              <w:t>日</w:t>
            </w:r>
          </w:p>
        </w:tc>
      </w:tr>
      <w:tr w14:paraId="77186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shd w:val="clear" w:color="auto" w:fill="auto"/>
            <w:vAlign w:val="center"/>
          </w:tcPr>
          <w:p w14:paraId="56A6D180">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环境保护设施设计单位</w:t>
            </w:r>
          </w:p>
        </w:tc>
        <w:tc>
          <w:tcPr>
            <w:tcW w:w="4298" w:type="pct"/>
            <w:gridSpan w:val="5"/>
            <w:shd w:val="clear" w:color="auto" w:fill="auto"/>
            <w:vAlign w:val="center"/>
          </w:tcPr>
          <w:p w14:paraId="59E5BB76">
            <w:pPr>
              <w:pStyle w:val="6"/>
              <w:bidi w:val="0"/>
              <w:snapToGrid w:val="0"/>
              <w:spacing w:line="240" w:lineRule="auto"/>
              <w:jc w:val="center"/>
              <w:rPr>
                <w:rFonts w:hint="default" w:ascii="Times New Roman" w:hAnsi="Times New Roman" w:eastAsia="宋体" w:cs="Times New Roman"/>
                <w:sz w:val="24"/>
                <w:szCs w:val="24"/>
                <w:highlight w:val="yellow"/>
                <w:lang w:eastAsia="zh-CN"/>
              </w:rPr>
            </w:pPr>
            <w:r>
              <w:rPr>
                <w:rFonts w:hint="default" w:ascii="Times New Roman" w:hAnsi="Times New Roman" w:eastAsia="宋体" w:cs="Times New Roman"/>
                <w:sz w:val="24"/>
                <w:szCs w:val="24"/>
                <w:highlight w:val="none"/>
                <w:lang w:val="en-US" w:eastAsia="zh-CN"/>
              </w:rPr>
              <w:t>中石化宁波工程公司</w:t>
            </w:r>
          </w:p>
        </w:tc>
      </w:tr>
      <w:tr w14:paraId="2855A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shd w:val="clear" w:color="auto" w:fill="auto"/>
            <w:vAlign w:val="center"/>
          </w:tcPr>
          <w:p w14:paraId="550A7F7F">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环境保护设施施工单位</w:t>
            </w:r>
          </w:p>
        </w:tc>
        <w:tc>
          <w:tcPr>
            <w:tcW w:w="4298" w:type="pct"/>
            <w:gridSpan w:val="5"/>
            <w:shd w:val="clear" w:color="auto" w:fill="auto"/>
            <w:vAlign w:val="center"/>
          </w:tcPr>
          <w:p w14:paraId="41AF771E">
            <w:pPr>
              <w:pStyle w:val="6"/>
              <w:bidi w:val="0"/>
              <w:snapToGrid w:val="0"/>
              <w:spacing w:line="240" w:lineRule="auto"/>
              <w:jc w:val="center"/>
              <w:rPr>
                <w:rFonts w:hint="default" w:ascii="Times New Roman" w:hAnsi="Times New Roman" w:eastAsia="宋体" w:cs="Times New Roman"/>
                <w:sz w:val="24"/>
                <w:szCs w:val="24"/>
                <w:highlight w:val="yellow"/>
                <w:lang w:val="en-US" w:eastAsia="zh-CN"/>
              </w:rPr>
            </w:pPr>
            <w:r>
              <w:rPr>
                <w:rFonts w:hint="default" w:ascii="Times New Roman" w:hAnsi="Times New Roman" w:eastAsia="宋体" w:cs="Times New Roman"/>
                <w:sz w:val="24"/>
                <w:szCs w:val="24"/>
                <w:highlight w:val="none"/>
                <w:lang w:val="en-US" w:eastAsia="zh-CN"/>
              </w:rPr>
              <w:t>中石化宁波工程公司、安徽盈创石化检修安装有限责任公司</w:t>
            </w:r>
          </w:p>
        </w:tc>
      </w:tr>
      <w:tr w14:paraId="68B55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339C304D">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环境保护设施监测单位</w:t>
            </w:r>
          </w:p>
        </w:tc>
        <w:tc>
          <w:tcPr>
            <w:tcW w:w="4298" w:type="pct"/>
            <w:gridSpan w:val="5"/>
            <w:vAlign w:val="center"/>
          </w:tcPr>
          <w:p w14:paraId="3677D518">
            <w:pPr>
              <w:pStyle w:val="6"/>
              <w:bidi w:val="0"/>
              <w:snapToGrid w:val="0"/>
              <w:spacing w:line="240" w:lineRule="auto"/>
              <w:jc w:val="center"/>
              <w:rPr>
                <w:rFonts w:hint="default" w:ascii="Times New Roman" w:hAnsi="Times New Roman" w:eastAsia="宋体" w:cs="Times New Roman"/>
                <w:sz w:val="24"/>
                <w:szCs w:val="24"/>
                <w:highlight w:val="yellow"/>
                <w:lang w:eastAsia="zh-CN"/>
              </w:rPr>
            </w:pPr>
            <w:r>
              <w:rPr>
                <w:rFonts w:hint="default" w:ascii="Times New Roman" w:hAnsi="Times New Roman" w:eastAsia="宋体" w:cs="Times New Roman"/>
                <w:sz w:val="24"/>
                <w:szCs w:val="24"/>
                <w:highlight w:val="none"/>
                <w:lang w:eastAsia="zh-CN"/>
              </w:rPr>
              <w:t>安徽庄禹检测技术有限公司</w:t>
            </w:r>
          </w:p>
        </w:tc>
      </w:tr>
      <w:tr w14:paraId="7E2DF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4F87029E">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投资总概算</w:t>
            </w:r>
          </w:p>
          <w:p w14:paraId="7659C0BE">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（万元）</w:t>
            </w:r>
          </w:p>
        </w:tc>
        <w:tc>
          <w:tcPr>
            <w:tcW w:w="1453" w:type="pct"/>
            <w:vAlign w:val="center"/>
          </w:tcPr>
          <w:p w14:paraId="4F681368">
            <w:pPr>
              <w:pStyle w:val="6"/>
              <w:bidi w:val="0"/>
              <w:snapToGrid w:val="0"/>
              <w:spacing w:line="240" w:lineRule="auto"/>
              <w:jc w:val="center"/>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13051</w:t>
            </w:r>
          </w:p>
        </w:tc>
        <w:tc>
          <w:tcPr>
            <w:tcW w:w="1347" w:type="pct"/>
            <w:vAlign w:val="center"/>
          </w:tcPr>
          <w:p w14:paraId="1E5874B2">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其中：环境保护投资（万元）</w:t>
            </w:r>
          </w:p>
        </w:tc>
        <w:tc>
          <w:tcPr>
            <w:tcW w:w="631" w:type="pct"/>
            <w:vAlign w:val="center"/>
          </w:tcPr>
          <w:p w14:paraId="10A13940">
            <w:pPr>
              <w:pStyle w:val="6"/>
              <w:bidi w:val="0"/>
              <w:snapToGrid w:val="0"/>
              <w:spacing w:line="240" w:lineRule="auto"/>
              <w:jc w:val="center"/>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6525.5</w:t>
            </w:r>
          </w:p>
        </w:tc>
        <w:tc>
          <w:tcPr>
            <w:tcW w:w="283" w:type="pct"/>
            <w:vAlign w:val="center"/>
          </w:tcPr>
          <w:p w14:paraId="5005F9DD">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比例</w:t>
            </w:r>
          </w:p>
        </w:tc>
        <w:tc>
          <w:tcPr>
            <w:tcW w:w="582" w:type="pct"/>
            <w:vAlign w:val="center"/>
          </w:tcPr>
          <w:p w14:paraId="1B6830C5">
            <w:pPr>
              <w:pStyle w:val="6"/>
              <w:bidi w:val="0"/>
              <w:snapToGrid w:val="0"/>
              <w:spacing w:line="240" w:lineRule="auto"/>
              <w:jc w:val="center"/>
              <w:rPr>
                <w:rFonts w:hint="default" w:ascii="Times New Roman" w:hAnsi="Times New Roman" w:eastAsia="宋体" w:cs="Times New Roman"/>
                <w:sz w:val="24"/>
                <w:szCs w:val="24"/>
                <w:lang w:val="en-US"/>
              </w:rPr>
            </w:pPr>
            <w:r>
              <w:rPr>
                <w:rFonts w:hint="default" w:ascii="Times New Roman" w:hAnsi="Times New Roman" w:cs="Times New Roman"/>
                <w:sz w:val="24"/>
                <w:szCs w:val="24"/>
                <w:lang w:val="en-US" w:eastAsia="zh-CN"/>
              </w:rPr>
              <w:t>50%</w:t>
            </w:r>
          </w:p>
        </w:tc>
      </w:tr>
      <w:tr w14:paraId="76E2B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58381DA1">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实际总投资</w:t>
            </w:r>
          </w:p>
          <w:p w14:paraId="775B97F6">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万元）</w:t>
            </w:r>
          </w:p>
        </w:tc>
        <w:tc>
          <w:tcPr>
            <w:tcW w:w="1453" w:type="pct"/>
            <w:vAlign w:val="center"/>
          </w:tcPr>
          <w:p w14:paraId="2FB6C47D">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cs="Times New Roman"/>
                <w:sz w:val="24"/>
                <w:szCs w:val="24"/>
                <w:highlight w:val="none"/>
                <w:lang w:val="en-US" w:eastAsia="zh-CN"/>
              </w:rPr>
              <w:t>13051</w:t>
            </w:r>
          </w:p>
        </w:tc>
        <w:tc>
          <w:tcPr>
            <w:tcW w:w="1347" w:type="pct"/>
            <w:vAlign w:val="center"/>
          </w:tcPr>
          <w:p w14:paraId="4FD71E4E">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其中：环境保护投资（万元）</w:t>
            </w:r>
          </w:p>
        </w:tc>
        <w:tc>
          <w:tcPr>
            <w:tcW w:w="631" w:type="pct"/>
            <w:vAlign w:val="center"/>
          </w:tcPr>
          <w:p w14:paraId="169B8EF3">
            <w:pPr>
              <w:pStyle w:val="6"/>
              <w:bidi w:val="0"/>
              <w:snapToGrid w:val="0"/>
              <w:spacing w:line="240" w:lineRule="auto"/>
              <w:jc w:val="center"/>
              <w:rPr>
                <w:rFonts w:hint="default" w:ascii="Times New Roman" w:hAnsi="Times New Roman" w:eastAsia="宋体" w:cs="Times New Roman"/>
                <w:sz w:val="24"/>
                <w:szCs w:val="24"/>
                <w:highlight w:val="none"/>
                <w:lang w:val="en-US"/>
              </w:rPr>
            </w:pPr>
            <w:r>
              <w:rPr>
                <w:rFonts w:hint="eastAsia" w:ascii="Times New Roman" w:hAnsi="Times New Roman" w:eastAsia="宋体" w:cs="Times New Roman"/>
                <w:sz w:val="24"/>
                <w:szCs w:val="24"/>
                <w:highlight w:val="none"/>
                <w:lang w:val="en-US" w:eastAsia="zh-CN"/>
              </w:rPr>
              <w:t>7022.7</w:t>
            </w:r>
          </w:p>
        </w:tc>
        <w:tc>
          <w:tcPr>
            <w:tcW w:w="283" w:type="pct"/>
            <w:vAlign w:val="center"/>
          </w:tcPr>
          <w:p w14:paraId="3E081AD7">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比例</w:t>
            </w:r>
          </w:p>
        </w:tc>
        <w:tc>
          <w:tcPr>
            <w:tcW w:w="582" w:type="pct"/>
            <w:vAlign w:val="center"/>
          </w:tcPr>
          <w:p w14:paraId="4CD65D8E">
            <w:pPr>
              <w:pStyle w:val="6"/>
              <w:bidi w:val="0"/>
              <w:snapToGrid w:val="0"/>
              <w:spacing w:line="240" w:lineRule="auto"/>
              <w:jc w:val="center"/>
              <w:rPr>
                <w:rFonts w:hint="default"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53.8</w:t>
            </w:r>
            <w:r>
              <w:rPr>
                <w:rFonts w:hint="default" w:ascii="Times New Roman" w:hAnsi="Times New Roman" w:eastAsia="宋体" w:cs="Times New Roman"/>
                <w:sz w:val="24"/>
                <w:szCs w:val="24"/>
                <w:highlight w:val="none"/>
              </w:rPr>
              <w:t>%</w:t>
            </w:r>
          </w:p>
        </w:tc>
      </w:tr>
      <w:tr w14:paraId="48A0A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vAlign w:val="center"/>
          </w:tcPr>
          <w:p w14:paraId="0B3DA333">
            <w:pPr>
              <w:pStyle w:val="6"/>
              <w:bidi w:val="0"/>
              <w:snapToGrid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设计生产能力</w:t>
            </w:r>
          </w:p>
        </w:tc>
        <w:tc>
          <w:tcPr>
            <w:tcW w:w="2801" w:type="pct"/>
            <w:gridSpan w:val="2"/>
            <w:vAlign w:val="center"/>
          </w:tcPr>
          <w:p w14:paraId="3C43378A">
            <w:pPr>
              <w:pStyle w:val="6"/>
              <w:bidi w:val="0"/>
              <w:snapToGrid w:val="0"/>
              <w:spacing w:line="24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为原有水路入厂皮带输送系统改造为管状皮带输送，从原水路1#转运站改造开始（不包括结构），原水路2#转运站为水路来煤接出点，经11#转运站（破碎楼）破碎后，沿鸭儿塘路经2#管带机送至厂内12#转运站。12#转运站负责将厂外来煤分别送至圆形料场，铁路干煤棚，以及气化筒仓内储存。</w:t>
            </w:r>
          </w:p>
          <w:p w14:paraId="13F5DCCC">
            <w:pPr>
              <w:pStyle w:val="6"/>
              <w:bidi w:val="0"/>
              <w:snapToGrid w:val="0"/>
              <w:spacing w:line="240" w:lineRule="auto"/>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具体输送流程为：</w:t>
            </w:r>
          </w:p>
          <w:p w14:paraId="12E0C127">
            <w:pPr>
              <w:pStyle w:val="6"/>
              <w:bidi w:val="0"/>
              <w:snapToGrid w:val="0"/>
              <w:spacing w:line="24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码头悬链式卸船机（不在本项目范围）→4P#带式输送机（不在本项目范围）→1#转运站（不在本项目范围）→5P#带式输送机→8P#带式输送机→2#转运站→1#电动三通阀→1#A/B带式输送机→1#A/B二齿辊破碎机→11#转运站→2#A/B管状带式输送机→12#转运站。</w:t>
            </w:r>
          </w:p>
          <w:p w14:paraId="0D355E6E">
            <w:pPr>
              <w:pStyle w:val="6"/>
              <w:bidi w:val="0"/>
              <w:snapToGrid w:val="0"/>
              <w:spacing w:line="24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至新建圆形料场储存流程：12#转运站→3#带式输送机（含3#水路带式输送机）→圆形料场。</w:t>
            </w:r>
          </w:p>
          <w:p w14:paraId="1BF68932">
            <w:pPr>
              <w:pStyle w:val="6"/>
              <w:bidi w:val="0"/>
              <w:snapToGrid w:val="0"/>
              <w:spacing w:line="24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至配储煤系统流程：12#转运站→20#管状带式输送机→T12#转运站（含T12#转运站）→筒仓系统。</w:t>
            </w:r>
          </w:p>
          <w:p w14:paraId="3A90E0BD">
            <w:pPr>
              <w:pStyle w:val="6"/>
              <w:bidi w:val="0"/>
              <w:snapToGrid w:val="0"/>
              <w:spacing w:line="240" w:lineRule="auto"/>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至铁路干煤棚储存流程：T12#转运站→21#管状带式输送机→T13#转运站（含T13#转运站）。</w:t>
            </w:r>
          </w:p>
        </w:tc>
        <w:tc>
          <w:tcPr>
            <w:tcW w:w="914" w:type="pct"/>
            <w:gridSpan w:val="2"/>
            <w:vAlign w:val="center"/>
          </w:tcPr>
          <w:p w14:paraId="50F6220B">
            <w:pPr>
              <w:pStyle w:val="6"/>
              <w:bidi w:val="0"/>
              <w:snapToGrid w:val="0"/>
              <w:spacing w:line="240" w:lineRule="auto"/>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shd w:val="clear"/>
              </w:rPr>
              <w:t>建设项目开工日期</w:t>
            </w:r>
          </w:p>
        </w:tc>
        <w:tc>
          <w:tcPr>
            <w:tcW w:w="582" w:type="pct"/>
            <w:vAlign w:val="center"/>
          </w:tcPr>
          <w:p w14:paraId="2A44BC0C">
            <w:pPr>
              <w:pStyle w:val="6"/>
              <w:bidi w:val="0"/>
              <w:snapToGrid w:val="0"/>
              <w:spacing w:line="240" w:lineRule="auto"/>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202</w:t>
            </w:r>
            <w:r>
              <w:rPr>
                <w:rFonts w:hint="default"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8</w:t>
            </w:r>
          </w:p>
        </w:tc>
      </w:tr>
      <w:tr w14:paraId="0712A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shd w:val="clear" w:color="auto" w:fill="auto"/>
            <w:vAlign w:val="center"/>
          </w:tcPr>
          <w:p w14:paraId="30008883">
            <w:pPr>
              <w:pStyle w:val="6"/>
              <w:bidi w:val="0"/>
              <w:snapToGrid w:val="0"/>
              <w:spacing w:line="240" w:lineRule="auto"/>
              <w:jc w:val="center"/>
              <w:rPr>
                <w:rFonts w:hint="default" w:ascii="Times New Roman" w:hAnsi="Times New Roman" w:eastAsia="宋体" w:cs="Times New Roman"/>
                <w:sz w:val="24"/>
                <w:szCs w:val="24"/>
                <w:lang w:val="en-US" w:eastAsia="en-US"/>
              </w:rPr>
            </w:pPr>
            <w:r>
              <w:rPr>
                <w:rFonts w:hint="default" w:ascii="Times New Roman" w:hAnsi="Times New Roman" w:eastAsia="宋体" w:cs="Times New Roman"/>
                <w:sz w:val="24"/>
                <w:szCs w:val="24"/>
              </w:rPr>
              <w:t>实际生产能力</w:t>
            </w:r>
          </w:p>
        </w:tc>
        <w:tc>
          <w:tcPr>
            <w:tcW w:w="2801" w:type="pct"/>
            <w:gridSpan w:val="2"/>
            <w:shd w:val="clear" w:color="auto" w:fill="auto"/>
            <w:vAlign w:val="center"/>
          </w:tcPr>
          <w:p w14:paraId="3A8061BF">
            <w:pPr>
              <w:pStyle w:val="6"/>
              <w:bidi w:val="0"/>
              <w:snapToGrid w:val="0"/>
              <w:spacing w:line="240" w:lineRule="auto"/>
              <w:jc w:val="center"/>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w:t>
            </w:r>
          </w:p>
        </w:tc>
        <w:tc>
          <w:tcPr>
            <w:tcW w:w="914" w:type="pct"/>
            <w:gridSpan w:val="2"/>
            <w:shd w:val="clear" w:color="auto" w:fill="auto"/>
            <w:vAlign w:val="center"/>
          </w:tcPr>
          <w:p w14:paraId="5C5CC528">
            <w:pPr>
              <w:pStyle w:val="6"/>
              <w:bidi w:val="0"/>
              <w:snapToGrid w:val="0"/>
              <w:spacing w:line="240" w:lineRule="auto"/>
              <w:jc w:val="center"/>
              <w:rPr>
                <w:rFonts w:hint="default" w:ascii="Times New Roman" w:hAnsi="Times New Roman" w:eastAsia="宋体" w:cs="Times New Roman"/>
                <w:sz w:val="24"/>
                <w:szCs w:val="24"/>
                <w:highlight w:val="yellow"/>
                <w:lang w:val="en-US" w:eastAsia="en-US"/>
              </w:rPr>
            </w:pPr>
            <w:r>
              <w:rPr>
                <w:rFonts w:hint="default" w:ascii="Times New Roman" w:hAnsi="Times New Roman" w:eastAsia="宋体" w:cs="Times New Roman"/>
                <w:sz w:val="24"/>
                <w:szCs w:val="24"/>
                <w:highlight w:val="none"/>
              </w:rPr>
              <w:t>投入试运行日期</w:t>
            </w:r>
          </w:p>
        </w:tc>
        <w:tc>
          <w:tcPr>
            <w:tcW w:w="582" w:type="pct"/>
            <w:shd w:val="clear" w:color="auto" w:fill="auto"/>
            <w:vAlign w:val="center"/>
          </w:tcPr>
          <w:p w14:paraId="04B85E45">
            <w:pPr>
              <w:pStyle w:val="6"/>
              <w:bidi w:val="0"/>
              <w:snapToGrid w:val="0"/>
              <w:spacing w:line="240" w:lineRule="auto"/>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202</w:t>
            </w: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9.12</w:t>
            </w:r>
          </w:p>
        </w:tc>
      </w:tr>
      <w:tr w14:paraId="716FA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shd w:val="clear" w:color="auto" w:fill="auto"/>
            <w:vAlign w:val="center"/>
          </w:tcPr>
          <w:p w14:paraId="1CF9B533">
            <w:pPr>
              <w:pStyle w:val="6"/>
              <w:bidi w:val="0"/>
              <w:snapToGrid w:val="0"/>
              <w:spacing w:line="24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调查经费</w:t>
            </w:r>
          </w:p>
        </w:tc>
        <w:tc>
          <w:tcPr>
            <w:tcW w:w="4298" w:type="pct"/>
            <w:gridSpan w:val="5"/>
            <w:shd w:val="clear" w:color="auto" w:fill="auto"/>
            <w:vAlign w:val="center"/>
          </w:tcPr>
          <w:p w14:paraId="03F1E485">
            <w:pPr>
              <w:pStyle w:val="6"/>
              <w:bidi w:val="0"/>
              <w:snapToGrid w:val="0"/>
              <w:spacing w:line="240" w:lineRule="auto"/>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w:t>
            </w:r>
          </w:p>
        </w:tc>
      </w:tr>
      <w:tr w14:paraId="5FB81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01" w:type="pct"/>
            <w:shd w:val="clear" w:color="auto" w:fill="auto"/>
            <w:vAlign w:val="center"/>
          </w:tcPr>
          <w:p w14:paraId="20B83FD9">
            <w:pPr>
              <w:spacing w:line="246" w:lineRule="auto"/>
              <w:rPr>
                <w:rFonts w:hint="default" w:ascii="Times New Roman" w:hAnsi="Times New Roman" w:cs="Times New Roman"/>
                <w:sz w:val="21"/>
              </w:rPr>
            </w:pPr>
          </w:p>
          <w:p w14:paraId="2704A602">
            <w:pPr>
              <w:pStyle w:val="6"/>
              <w:bidi w:val="0"/>
              <w:snapToGrid w:val="0"/>
              <w:spacing w:line="240" w:lineRule="auto"/>
              <w:jc w:val="center"/>
              <w:rPr>
                <w:rFonts w:hint="default" w:ascii="Times New Roman" w:hAnsi="Times New Roman" w:eastAsia="宋体" w:cs="Times New Roman"/>
                <w:sz w:val="24"/>
                <w:szCs w:val="24"/>
                <w:lang w:eastAsia="zh-CN"/>
              </w:rPr>
            </w:pPr>
            <w:r>
              <w:rPr>
                <w:rFonts w:hint="default" w:ascii="Times New Roman" w:hAnsi="Times New Roman" w:cs="Times New Roman"/>
                <w:sz w:val="24"/>
                <w:szCs w:val="24"/>
              </w:rPr>
              <w:t>项目建设过程简述</w:t>
            </w:r>
            <w:r>
              <w:rPr>
                <w:rFonts w:hint="default" w:ascii="Times New Roman" w:hAnsi="Times New Roman" w:eastAsia="宋体" w:cs="Times New Roman"/>
                <w:sz w:val="24"/>
                <w:szCs w:val="24"/>
                <w:lang w:eastAsia="zh-CN"/>
              </w:rPr>
              <w:t>（项目立项</w:t>
            </w:r>
            <w:r>
              <w:rPr>
                <w:rFonts w:hint="default" w:ascii="Times New Roman" w:hAnsi="Times New Roman" w:eastAsia="宋体" w:cs="Times New Roman"/>
                <w:sz w:val="24"/>
                <w:szCs w:val="24"/>
                <w:lang w:val="en-US" w:eastAsia="zh-CN"/>
              </w:rPr>
              <w:t>-试运行）</w:t>
            </w:r>
          </w:p>
        </w:tc>
        <w:tc>
          <w:tcPr>
            <w:tcW w:w="4298" w:type="pct"/>
            <w:gridSpan w:val="5"/>
            <w:shd w:val="clear" w:color="auto" w:fill="auto"/>
            <w:vAlign w:val="center"/>
          </w:tcPr>
          <w:p w14:paraId="663873BA">
            <w:pPr>
              <w:bidi w:val="0"/>
              <w:spacing w:line="360" w:lineRule="auto"/>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2021年7月6日，安庆市发展改革委下发《安庆石化水路入厂煤炭改管状皮带输送项目备案表》，备案文号（2107-340800-04-02-377101）；2021年9月</w:t>
            </w:r>
            <w:r>
              <w:rPr>
                <w:rFonts w:hint="default" w:ascii="Times New Roman" w:hAnsi="Times New Roman" w:eastAsia="宋体" w:cs="Times New Roman"/>
                <w:sz w:val="24"/>
                <w:szCs w:val="24"/>
                <w:lang w:eastAsia="zh-CN"/>
              </w:rPr>
              <w:t>，受</w:t>
            </w:r>
            <w:r>
              <w:rPr>
                <w:rFonts w:hint="default" w:ascii="Times New Roman" w:hAnsi="Times New Roman" w:eastAsia="宋体" w:cs="Times New Roman"/>
                <w:sz w:val="24"/>
                <w:szCs w:val="24"/>
              </w:rPr>
              <w:t xml:space="preserve"> 中国石油化工股份有限公司安庆分公司委托</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安徽瑞祥安全环保咨询有限公司</w:t>
            </w:r>
            <w:r>
              <w:rPr>
                <w:rFonts w:hint="default" w:ascii="Times New Roman" w:hAnsi="Times New Roman" w:eastAsia="宋体" w:cs="Times New Roman"/>
                <w:sz w:val="24"/>
                <w:szCs w:val="24"/>
                <w:lang w:eastAsia="zh-CN"/>
              </w:rPr>
              <w:t>开展本项目环评工作，</w:t>
            </w:r>
            <w:r>
              <w:rPr>
                <w:rFonts w:hint="default" w:ascii="Times New Roman" w:hAnsi="Times New Roman" w:eastAsia="宋体" w:cs="Times New Roman"/>
                <w:sz w:val="24"/>
                <w:szCs w:val="24"/>
                <w:lang w:val="en-US" w:eastAsia="zh-CN"/>
              </w:rPr>
              <w:t>2021年9月</w:t>
            </w:r>
            <w:r>
              <w:rPr>
                <w:rFonts w:hint="default" w:ascii="Times New Roman" w:hAnsi="Times New Roman" w:eastAsia="宋体" w:cs="Times New Roman"/>
                <w:sz w:val="24"/>
                <w:szCs w:val="24"/>
              </w:rPr>
              <w:t>编制完成《安庆石化水路入厂煤炭改管状皮带输送项目环境影响报告表》，</w:t>
            </w:r>
            <w:r>
              <w:rPr>
                <w:rFonts w:hint="default" w:ascii="Times New Roman" w:hAnsi="Times New Roman" w:eastAsia="宋体" w:cs="Times New Roman"/>
                <w:sz w:val="24"/>
                <w:szCs w:val="24"/>
                <w:lang w:val="en-US" w:eastAsia="zh-CN"/>
              </w:rPr>
              <w:t>安庆市生态环境局</w:t>
            </w:r>
            <w:r>
              <w:rPr>
                <w:rFonts w:hint="default" w:ascii="Times New Roman" w:hAnsi="Times New Roman" w:eastAsia="宋体" w:cs="Times New Roman"/>
                <w:sz w:val="24"/>
                <w:szCs w:val="24"/>
              </w:rPr>
              <w:t>于20</w:t>
            </w:r>
            <w:r>
              <w:rPr>
                <w:rFonts w:hint="default" w:ascii="Times New Roman" w:hAnsi="Times New Roman" w:eastAsia="宋体" w:cs="Times New Roman"/>
                <w:sz w:val="24"/>
                <w:szCs w:val="24"/>
                <w:lang w:val="en-US" w:eastAsia="zh-CN"/>
              </w:rPr>
              <w:t>21</w:t>
            </w:r>
            <w:r>
              <w:rPr>
                <w:rFonts w:hint="default" w:ascii="Times New Roman" w:hAnsi="Times New Roman" w:eastAsia="宋体" w:cs="Times New Roman"/>
                <w:sz w:val="24"/>
                <w:szCs w:val="24"/>
              </w:rPr>
              <w:t>年1</w:t>
            </w: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13</w:t>
            </w:r>
            <w:r>
              <w:rPr>
                <w:rFonts w:hint="default" w:ascii="Times New Roman" w:hAnsi="Times New Roman" w:eastAsia="宋体" w:cs="Times New Roman"/>
                <w:sz w:val="24"/>
                <w:szCs w:val="24"/>
              </w:rPr>
              <w:t>日以</w:t>
            </w:r>
            <w:r>
              <w:rPr>
                <w:rFonts w:hint="default" w:ascii="Times New Roman" w:hAnsi="Times New Roman" w:eastAsia="宋体" w:cs="Times New Roman"/>
                <w:sz w:val="24"/>
                <w:szCs w:val="24"/>
                <w:lang w:eastAsia="zh-CN"/>
              </w:rPr>
              <w:t>宜环建函[2021]46号</w:t>
            </w:r>
            <w:r>
              <w:rPr>
                <w:rFonts w:hint="default" w:ascii="Times New Roman" w:hAnsi="Times New Roman" w:eastAsia="宋体" w:cs="Times New Roman"/>
                <w:sz w:val="24"/>
                <w:szCs w:val="24"/>
              </w:rPr>
              <w:t>文予以批复</w:t>
            </w:r>
            <w:r>
              <w:rPr>
                <w:rFonts w:hint="default" w:ascii="Times New Roman" w:hAnsi="Times New Roman" w:eastAsia="宋体" w:cs="Times New Roman"/>
                <w:sz w:val="24"/>
                <w:szCs w:val="24"/>
                <w:lang w:eastAsia="zh-CN"/>
              </w:rPr>
              <w:t>。</w:t>
            </w:r>
          </w:p>
          <w:p w14:paraId="4B6EE6EE">
            <w:pPr>
              <w:pStyle w:val="6"/>
              <w:bidi w:val="0"/>
              <w:spacing w:line="360" w:lineRule="auto"/>
              <w:ind w:firstLine="480" w:firstLineChars="200"/>
              <w:rPr>
                <w:rFonts w:hint="default" w:ascii="Times New Roman" w:hAnsi="Times New Roman" w:cs="Times New Roman"/>
                <w:sz w:val="24"/>
                <w:szCs w:val="24"/>
              </w:rPr>
            </w:pPr>
            <w:r>
              <w:rPr>
                <w:rFonts w:hint="default" w:ascii="Times New Roman" w:hAnsi="Times New Roman" w:eastAsia="宋体" w:cs="Times New Roman"/>
                <w:sz w:val="24"/>
                <w:szCs w:val="24"/>
                <w:lang w:eastAsia="zh-CN"/>
              </w:rPr>
              <w:t>本项目</w:t>
            </w:r>
            <w:r>
              <w:rPr>
                <w:rFonts w:hint="default" w:ascii="Times New Roman" w:hAnsi="Times New Roman" w:cs="Times New Roman"/>
                <w:sz w:val="24"/>
                <w:szCs w:val="24"/>
                <w:highlight w:val="none"/>
              </w:rPr>
              <w:t>于202</w:t>
            </w:r>
            <w:r>
              <w:rPr>
                <w:rFonts w:hint="default" w:ascii="Times New Roman" w:hAnsi="Times New Roman" w:eastAsia="宋体" w:cs="Times New Roman"/>
                <w:sz w:val="24"/>
                <w:szCs w:val="24"/>
                <w:highlight w:val="none"/>
                <w:lang w:val="en-US" w:eastAsia="zh-CN"/>
              </w:rPr>
              <w:t>2</w:t>
            </w:r>
            <w:r>
              <w:rPr>
                <w:rFonts w:hint="default" w:ascii="Times New Roman" w:hAnsi="Times New Roman" w:cs="Times New Roman"/>
                <w:sz w:val="24"/>
                <w:szCs w:val="24"/>
                <w:highlight w:val="none"/>
              </w:rPr>
              <w:t>年</w:t>
            </w:r>
            <w:r>
              <w:rPr>
                <w:rFonts w:hint="default" w:ascii="Times New Roman" w:hAnsi="Times New Roman" w:eastAsia="宋体" w:cs="Times New Roman"/>
                <w:sz w:val="24"/>
                <w:szCs w:val="24"/>
                <w:highlight w:val="none"/>
                <w:lang w:val="en-US" w:eastAsia="zh-CN"/>
              </w:rPr>
              <w:t>8</w:t>
            </w:r>
            <w:r>
              <w:rPr>
                <w:rFonts w:hint="default" w:ascii="Times New Roman" w:hAnsi="Times New Roman" w:cs="Times New Roman"/>
                <w:sz w:val="24"/>
                <w:szCs w:val="24"/>
                <w:highlight w:val="none"/>
              </w:rPr>
              <w:t>月开工建设，202</w:t>
            </w:r>
            <w:r>
              <w:rPr>
                <w:rFonts w:hint="default" w:ascii="Times New Roman" w:hAnsi="Times New Roman" w:eastAsia="宋体" w:cs="Times New Roman"/>
                <w:sz w:val="24"/>
                <w:szCs w:val="24"/>
                <w:highlight w:val="none"/>
                <w:lang w:val="en-US" w:eastAsia="zh-CN"/>
              </w:rPr>
              <w:t>5</w:t>
            </w:r>
            <w:r>
              <w:rPr>
                <w:rFonts w:hint="default" w:ascii="Times New Roman" w:hAnsi="Times New Roman" w:cs="Times New Roman"/>
                <w:sz w:val="24"/>
                <w:szCs w:val="24"/>
                <w:highlight w:val="none"/>
              </w:rPr>
              <w:t>年</w:t>
            </w:r>
            <w:r>
              <w:rPr>
                <w:rFonts w:hint="default" w:ascii="Times New Roman" w:hAnsi="Times New Roman" w:eastAsia="宋体" w:cs="Times New Roman"/>
                <w:sz w:val="24"/>
                <w:szCs w:val="24"/>
                <w:highlight w:val="none"/>
                <w:lang w:val="en-US" w:eastAsia="zh-CN"/>
              </w:rPr>
              <w:t>10</w:t>
            </w:r>
            <w:r>
              <w:rPr>
                <w:rFonts w:hint="default" w:ascii="Times New Roman" w:hAnsi="Times New Roman" w:cs="Times New Roman"/>
                <w:sz w:val="24"/>
                <w:szCs w:val="24"/>
                <w:highlight w:val="none"/>
              </w:rPr>
              <w:t>月完成</w:t>
            </w:r>
            <w:r>
              <w:rPr>
                <w:rFonts w:hint="default" w:ascii="Times New Roman" w:hAnsi="Times New Roman" w:eastAsia="宋体" w:cs="Times New Roman"/>
                <w:sz w:val="24"/>
                <w:szCs w:val="24"/>
                <w:highlight w:val="none"/>
                <w:lang w:eastAsia="zh-CN"/>
              </w:rPr>
              <w:t>建设，</w:t>
            </w:r>
            <w:r>
              <w:rPr>
                <w:rFonts w:hint="default" w:ascii="Times New Roman" w:hAnsi="Times New Roman" w:eastAsia="宋体" w:cs="Times New Roman"/>
                <w:sz w:val="24"/>
                <w:szCs w:val="24"/>
                <w:highlight w:val="none"/>
                <w:lang w:val="en-US" w:eastAsia="zh-CN"/>
              </w:rPr>
              <w:t xml:space="preserve"> 中</w:t>
            </w:r>
            <w:r>
              <w:rPr>
                <w:rFonts w:hint="default" w:ascii="Times New Roman" w:hAnsi="Times New Roman" w:eastAsia="宋体" w:cs="Times New Roman"/>
                <w:sz w:val="24"/>
                <w:szCs w:val="24"/>
                <w:lang w:val="en-US" w:eastAsia="zh-CN"/>
              </w:rPr>
              <w:t>国石油化工股份有限公司安庆分公司委</w:t>
            </w:r>
            <w:r>
              <w:rPr>
                <w:rFonts w:hint="default" w:ascii="Times New Roman" w:hAnsi="Times New Roman" w:eastAsia="宋体" w:cs="Times New Roman"/>
                <w:sz w:val="24"/>
                <w:szCs w:val="24"/>
                <w:highlight w:val="none"/>
                <w:lang w:val="en-US" w:eastAsia="zh-CN"/>
              </w:rPr>
              <w:t>托安微寰宇清源环境科技有限公司</w:t>
            </w:r>
            <w:r>
              <w:rPr>
                <w:rFonts w:hint="default" w:ascii="Times New Roman" w:hAnsi="Times New Roman" w:eastAsia="宋体" w:cs="Times New Roman"/>
                <w:sz w:val="24"/>
                <w:szCs w:val="24"/>
                <w:lang w:val="en-US" w:eastAsia="zh-CN"/>
              </w:rPr>
              <w:t>承担本项目竣工环境保护验收调查工作。接受委托后，调查单位技术人员</w:t>
            </w:r>
            <w:r>
              <w:rPr>
                <w:rFonts w:hint="default" w:ascii="Times New Roman" w:hAnsi="Times New Roman" w:eastAsia="宋体" w:cs="Times New Roman"/>
                <w:sz w:val="24"/>
                <w:szCs w:val="24"/>
                <w:lang w:eastAsia="zh-CN"/>
              </w:rPr>
              <w:t>根据项目环评、初设、施工等相关文件资料，对照</w:t>
            </w:r>
            <w:r>
              <w:rPr>
                <w:rFonts w:hint="default" w:ascii="Times New Roman" w:hAnsi="Times New Roman" w:cs="Times New Roman"/>
                <w:sz w:val="24"/>
                <w:szCs w:val="24"/>
              </w:rPr>
              <w:t>《建设项目竣工环境保护验收技术规范 生态影响类》</w:t>
            </w:r>
            <w:r>
              <w:rPr>
                <w:rFonts w:hint="default" w:ascii="Times New Roman" w:hAnsi="Times New Roman" w:eastAsia="宋体" w:cs="Times New Roman"/>
                <w:sz w:val="24"/>
                <w:szCs w:val="24"/>
                <w:lang w:eastAsia="zh-CN"/>
              </w:rPr>
              <w:t>、《建设项目竣工环境保护验收暂行办法》，在对</w:t>
            </w:r>
            <w:r>
              <w:rPr>
                <w:rFonts w:hint="default" w:ascii="Times New Roman" w:hAnsi="Times New Roman" w:cs="Times New Roman"/>
                <w:sz w:val="24"/>
                <w:szCs w:val="24"/>
              </w:rPr>
              <w:t>项目所在地进行了多次实地勘查</w:t>
            </w:r>
            <w:r>
              <w:rPr>
                <w:rFonts w:hint="default" w:ascii="Times New Roman" w:hAnsi="Times New Roman" w:eastAsia="宋体" w:cs="Times New Roman"/>
                <w:sz w:val="24"/>
                <w:szCs w:val="24"/>
                <w:lang w:eastAsia="zh-CN"/>
              </w:rPr>
              <w:t>、区域调查的基础上</w:t>
            </w:r>
            <w:r>
              <w:rPr>
                <w:rFonts w:hint="default" w:ascii="Times New Roman" w:hAnsi="Times New Roman" w:cs="Times New Roman"/>
                <w:sz w:val="24"/>
                <w:szCs w:val="24"/>
              </w:rPr>
              <w:t>，</w:t>
            </w:r>
            <w:r>
              <w:rPr>
                <w:rFonts w:hint="default" w:ascii="Times New Roman" w:hAnsi="Times New Roman" w:eastAsia="宋体" w:cs="Times New Roman"/>
                <w:sz w:val="24"/>
                <w:szCs w:val="24"/>
                <w:lang w:eastAsia="zh-CN"/>
              </w:rPr>
              <w:t>在项目施工期、试运营期两个时段针对</w:t>
            </w:r>
            <w:r>
              <w:rPr>
                <w:rFonts w:hint="default" w:ascii="Times New Roman" w:hAnsi="Times New Roman" w:cs="Times New Roman"/>
                <w:sz w:val="24"/>
                <w:szCs w:val="24"/>
              </w:rPr>
              <w:t>区域生态、环境敏感目标、污染源等情况进行了详细调查分析，编制完成《安庆石化水路入厂煤炭改管状皮带输送项目竣工环境保护验收调查实施方案》</w:t>
            </w:r>
            <w:r>
              <w:rPr>
                <w:rFonts w:hint="default" w:ascii="Times New Roman" w:hAnsi="Times New Roman" w:eastAsia="宋体" w:cs="Times New Roman"/>
                <w:sz w:val="24"/>
                <w:szCs w:val="24"/>
                <w:lang w:eastAsia="zh-CN"/>
              </w:rPr>
              <w:t>（以下简称“调查实施方案”）</w:t>
            </w:r>
            <w:r>
              <w:rPr>
                <w:rFonts w:hint="default" w:ascii="Times New Roman" w:hAnsi="Times New Roman" w:cs="Times New Roman"/>
                <w:sz w:val="24"/>
                <w:szCs w:val="24"/>
              </w:rPr>
              <w:t>。</w:t>
            </w:r>
          </w:p>
          <w:p w14:paraId="1E096766">
            <w:pPr>
              <w:pStyle w:val="6"/>
              <w:bidi w:val="0"/>
              <w:spacing w:line="360" w:lineRule="auto"/>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eastAsia="zh-CN"/>
              </w:rPr>
              <w:t>本次验收监测单</w:t>
            </w:r>
            <w:r>
              <w:rPr>
                <w:rFonts w:hint="default" w:ascii="Times New Roman" w:hAnsi="Times New Roman" w:eastAsia="宋体" w:cs="Times New Roman"/>
                <w:sz w:val="24"/>
                <w:szCs w:val="24"/>
                <w:highlight w:val="none"/>
                <w:lang w:eastAsia="zh-CN"/>
              </w:rPr>
              <w:t>位安徽庄禹检测技术有限公司（以下简称“验收监测单位”）</w:t>
            </w:r>
            <w:r>
              <w:rPr>
                <w:rFonts w:hint="default" w:ascii="Times New Roman" w:hAnsi="Times New Roman" w:cs="Times New Roman"/>
                <w:sz w:val="24"/>
                <w:szCs w:val="24"/>
                <w:highlight w:val="none"/>
              </w:rPr>
              <w:t>根据“调查实施方</w:t>
            </w:r>
            <w:r>
              <w:rPr>
                <w:rFonts w:hint="default" w:ascii="Times New Roman" w:hAnsi="Times New Roman" w:cs="Times New Roman"/>
                <w:sz w:val="24"/>
                <w:szCs w:val="24"/>
              </w:rPr>
              <w:t>案”，对本项目环境保护设施及其运行与管理情况进行了全面检查和监测，</w:t>
            </w:r>
            <w:r>
              <w:rPr>
                <w:rFonts w:hint="default" w:ascii="Times New Roman" w:hAnsi="Times New Roman" w:eastAsia="宋体" w:cs="Times New Roman"/>
                <w:sz w:val="24"/>
                <w:szCs w:val="24"/>
                <w:lang w:eastAsia="zh-CN"/>
              </w:rPr>
              <w:t>调查单位依</w:t>
            </w:r>
            <w:r>
              <w:rPr>
                <w:rFonts w:hint="default" w:ascii="Times New Roman" w:hAnsi="Times New Roman" w:cs="Times New Roman"/>
                <w:sz w:val="24"/>
                <w:szCs w:val="24"/>
              </w:rPr>
              <w:t>据</w:t>
            </w:r>
            <w:r>
              <w:rPr>
                <w:rFonts w:hint="default" w:ascii="Times New Roman" w:hAnsi="Times New Roman" w:eastAsia="宋体" w:cs="Times New Roman"/>
                <w:sz w:val="24"/>
                <w:szCs w:val="24"/>
                <w:lang w:eastAsia="zh-CN"/>
              </w:rPr>
              <w:t>验收监测单位的</w:t>
            </w:r>
            <w:r>
              <w:rPr>
                <w:rFonts w:hint="default" w:ascii="Times New Roman" w:hAnsi="Times New Roman" w:cs="Times New Roman"/>
                <w:sz w:val="24"/>
                <w:szCs w:val="24"/>
              </w:rPr>
              <w:t>检查和监测结果</w:t>
            </w:r>
            <w:r>
              <w:rPr>
                <w:rFonts w:hint="default" w:ascii="Times New Roman" w:hAnsi="Times New Roman" w:eastAsia="宋体" w:cs="Times New Roman"/>
                <w:sz w:val="24"/>
                <w:szCs w:val="24"/>
                <w:lang w:eastAsia="zh-CN"/>
              </w:rPr>
              <w:t>及现场建设情况，于</w:t>
            </w:r>
            <w:r>
              <w:rPr>
                <w:rFonts w:hint="default" w:ascii="Times New Roman" w:hAnsi="Times New Roman" w:eastAsia="宋体" w:cs="Times New Roman"/>
                <w:sz w:val="24"/>
                <w:szCs w:val="24"/>
                <w:lang w:val="en-US" w:eastAsia="zh-CN"/>
              </w:rPr>
              <w:t>2025年</w:t>
            </w:r>
            <w:r>
              <w:rPr>
                <w:rFonts w:hint="eastAsia" w:ascii="Times New Roman" w:hAnsi="Times New Roman" w:eastAsia="宋体" w:cs="Times New Roman"/>
                <w:sz w:val="24"/>
                <w:szCs w:val="24"/>
                <w:lang w:val="en-US" w:eastAsia="zh-CN"/>
              </w:rPr>
              <w:t>12</w:t>
            </w:r>
            <w:r>
              <w:rPr>
                <w:rFonts w:hint="default" w:ascii="Times New Roman" w:hAnsi="Times New Roman" w:eastAsia="宋体" w:cs="Times New Roman"/>
                <w:sz w:val="24"/>
                <w:szCs w:val="24"/>
                <w:lang w:val="en-US" w:eastAsia="zh-CN"/>
              </w:rPr>
              <w:t>月</w:t>
            </w:r>
            <w:r>
              <w:rPr>
                <w:rFonts w:hint="default" w:ascii="Times New Roman" w:hAnsi="Times New Roman" w:cs="Times New Roman"/>
                <w:sz w:val="24"/>
                <w:szCs w:val="24"/>
              </w:rPr>
              <w:t>编制完成《安庆石化水路入厂煤炭改管状皮带输送项目竣工环境保护验收调查表》。</w:t>
            </w:r>
          </w:p>
        </w:tc>
      </w:tr>
    </w:tbl>
    <w:p w14:paraId="0661D4AA">
      <w:pPr>
        <w:pStyle w:val="6"/>
      </w:pPr>
    </w:p>
    <w:p w14:paraId="0CF6C97B">
      <w:pPr>
        <w:sectPr>
          <w:footerReference r:id="rId6" w:type="default"/>
          <w:pgSz w:w="11907" w:h="16839"/>
          <w:pgMar w:top="1440" w:right="1800" w:bottom="1440" w:left="1800" w:header="0" w:footer="992" w:gutter="0"/>
          <w:pgNumType w:fmt="decimal" w:start="1"/>
          <w:cols w:space="720" w:num="1"/>
        </w:sectPr>
      </w:pPr>
    </w:p>
    <w:p w14:paraId="559929E3">
      <w:pPr>
        <w:pStyle w:val="6"/>
        <w:bidi w:val="0"/>
        <w:jc w:val="center"/>
        <w:rPr>
          <w:rFonts w:hint="default" w:ascii="Times New Roman" w:hAnsi="Times New Roman" w:eastAsia="宋体" w:cs="Times New Roman"/>
          <w:b/>
          <w:bCs/>
          <w:sz w:val="28"/>
          <w:szCs w:val="28"/>
        </w:rPr>
      </w:pPr>
      <w:bookmarkStart w:id="2" w:name="bookmark3"/>
      <w:bookmarkEnd w:id="2"/>
      <w:bookmarkStart w:id="3" w:name="bookmark4"/>
      <w:bookmarkEnd w:id="3"/>
      <w:r>
        <w:rPr>
          <w:rFonts w:hint="default" w:ascii="Times New Roman" w:hAnsi="Times New Roman" w:eastAsia="宋体" w:cs="Times New Roman"/>
          <w:b/>
          <w:bCs/>
          <w:sz w:val="28"/>
          <w:szCs w:val="28"/>
        </w:rPr>
        <w:t>表 2  调查范围、因子、 目标、重点</w:t>
      </w:r>
    </w:p>
    <w:p w14:paraId="11D95DDB">
      <w:pPr>
        <w:spacing w:line="115" w:lineRule="exact"/>
      </w:pPr>
    </w:p>
    <w:tbl>
      <w:tblPr>
        <w:tblStyle w:val="19"/>
        <w:tblW w:w="501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34"/>
        <w:gridCol w:w="7807"/>
      </w:tblGrid>
      <w:tr w14:paraId="26F2F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5" w:hRule="atLeast"/>
          <w:jc w:val="center"/>
        </w:trPr>
        <w:tc>
          <w:tcPr>
            <w:tcW w:w="320" w:type="pct"/>
            <w:tcBorders>
              <w:right w:val="single" w:color="000000" w:sz="8" w:space="0"/>
            </w:tcBorders>
            <w:vAlign w:val="center"/>
          </w:tcPr>
          <w:p w14:paraId="572F5C16">
            <w:pPr>
              <w:pStyle w:val="6"/>
              <w:bidi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调查范围</w:t>
            </w:r>
          </w:p>
        </w:tc>
        <w:tc>
          <w:tcPr>
            <w:tcW w:w="4679" w:type="pct"/>
            <w:tcBorders>
              <w:left w:val="single" w:color="000000" w:sz="8" w:space="0"/>
            </w:tcBorders>
            <w:vAlign w:val="center"/>
          </w:tcPr>
          <w:p w14:paraId="71B558A9">
            <w:pPr>
              <w:pStyle w:val="6"/>
              <w:bidi w:val="0"/>
              <w:spacing w:line="360" w:lineRule="auto"/>
              <w:ind w:firstLine="480" w:firstLineChars="200"/>
              <w:jc w:val="both"/>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验收调查范围原则上与环境影响评价文件的评价范围一致，结合现场踏勘情况，本次验收调查范围见</w:t>
            </w:r>
            <w:r>
              <w:rPr>
                <w:rFonts w:hint="eastAsia" w:ascii="Times New Roman" w:hAnsi="Times New Roman" w:eastAsia="宋体" w:cs="Times New Roman"/>
                <w:sz w:val="24"/>
                <w:szCs w:val="24"/>
                <w:lang w:eastAsia="zh-CN"/>
              </w:rPr>
              <w:t>下</w:t>
            </w:r>
            <w:r>
              <w:rPr>
                <w:rFonts w:hint="default" w:ascii="Times New Roman" w:hAnsi="Times New Roman" w:eastAsia="宋体" w:cs="Times New Roman"/>
                <w:sz w:val="24"/>
                <w:szCs w:val="24"/>
              </w:rPr>
              <w:t>表 2-1。</w:t>
            </w:r>
          </w:p>
          <w:p w14:paraId="09DF1660">
            <w:pPr>
              <w:pStyle w:val="6"/>
              <w:bidi w:val="0"/>
              <w:spacing w:line="36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 xml:space="preserve">表 2-1  </w:t>
            </w:r>
            <w:r>
              <w:rPr>
                <w:rFonts w:hint="eastAsia" w:ascii="Times New Roman" w:hAnsi="Times New Roman" w:eastAsia="宋体" w:cs="Times New Roman"/>
                <w:b/>
                <w:bCs/>
                <w:sz w:val="21"/>
                <w:szCs w:val="21"/>
                <w:lang w:val="en-US" w:eastAsia="zh-CN"/>
              </w:rPr>
              <w:t xml:space="preserve"> </w:t>
            </w:r>
            <w:r>
              <w:rPr>
                <w:rFonts w:hint="default" w:ascii="Times New Roman" w:hAnsi="Times New Roman" w:eastAsia="宋体" w:cs="Times New Roman"/>
                <w:b/>
                <w:bCs/>
                <w:sz w:val="21"/>
                <w:szCs w:val="21"/>
              </w:rPr>
              <w:t>验收调查范围</w:t>
            </w:r>
          </w:p>
          <w:tbl>
            <w:tblPr>
              <w:tblStyle w:val="15"/>
              <w:tblW w:w="0" w:type="auto"/>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3"/>
              <w:gridCol w:w="2393"/>
              <w:gridCol w:w="3376"/>
            </w:tblGrid>
            <w:tr w14:paraId="1291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053" w:type="dxa"/>
                  <w:vAlign w:val="center"/>
                </w:tcPr>
                <w:p w14:paraId="690745C7">
                  <w:pPr>
                    <w:pStyle w:val="6"/>
                    <w:widowControl w:val="0"/>
                    <w:bidi w:val="0"/>
                    <w:spacing w:line="240" w:lineRule="auto"/>
                    <w:jc w:val="center"/>
                    <w:rPr>
                      <w:rFonts w:hint="eastAsia" w:ascii="Times New Roman" w:hAnsi="Times New Roman" w:eastAsia="宋体" w:cs="Times New Roman"/>
                      <w:b/>
                      <w:bCs/>
                      <w:sz w:val="21"/>
                      <w:szCs w:val="21"/>
                      <w:vertAlign w:val="baseline"/>
                      <w:lang w:eastAsia="zh-CN"/>
                    </w:rPr>
                  </w:pPr>
                  <w:r>
                    <w:rPr>
                      <w:rFonts w:hint="eastAsia" w:ascii="Times New Roman" w:hAnsi="Times New Roman" w:eastAsia="宋体" w:cs="Times New Roman"/>
                      <w:b/>
                      <w:bCs/>
                      <w:sz w:val="21"/>
                      <w:szCs w:val="21"/>
                      <w:vertAlign w:val="baseline"/>
                      <w:lang w:eastAsia="zh-CN"/>
                    </w:rPr>
                    <w:t>要素</w:t>
                  </w:r>
                </w:p>
              </w:tc>
              <w:tc>
                <w:tcPr>
                  <w:tcW w:w="2565" w:type="dxa"/>
                  <w:vAlign w:val="center"/>
                </w:tcPr>
                <w:p w14:paraId="393F3F6B">
                  <w:pPr>
                    <w:pStyle w:val="6"/>
                    <w:widowControl w:val="0"/>
                    <w:bidi w:val="0"/>
                    <w:spacing w:line="240" w:lineRule="auto"/>
                    <w:jc w:val="center"/>
                    <w:rPr>
                      <w:rFonts w:hint="eastAsia" w:ascii="Times New Roman" w:hAnsi="Times New Roman" w:eastAsia="宋体" w:cs="Times New Roman"/>
                      <w:b/>
                      <w:bCs/>
                      <w:sz w:val="21"/>
                      <w:szCs w:val="21"/>
                      <w:vertAlign w:val="baseline"/>
                      <w:lang w:eastAsia="zh-CN"/>
                    </w:rPr>
                  </w:pPr>
                  <w:r>
                    <w:rPr>
                      <w:rFonts w:hint="eastAsia" w:ascii="Times New Roman" w:hAnsi="Times New Roman" w:eastAsia="宋体" w:cs="Times New Roman"/>
                      <w:b/>
                      <w:bCs/>
                      <w:sz w:val="21"/>
                      <w:szCs w:val="21"/>
                      <w:vertAlign w:val="baseline"/>
                      <w:lang w:eastAsia="zh-CN"/>
                    </w:rPr>
                    <w:t>环境影响评价范围</w:t>
                  </w:r>
                </w:p>
              </w:tc>
              <w:tc>
                <w:tcPr>
                  <w:tcW w:w="3615" w:type="dxa"/>
                  <w:vAlign w:val="center"/>
                </w:tcPr>
                <w:p w14:paraId="6BFE49FB">
                  <w:pPr>
                    <w:pStyle w:val="6"/>
                    <w:widowControl w:val="0"/>
                    <w:bidi w:val="0"/>
                    <w:spacing w:line="240" w:lineRule="auto"/>
                    <w:jc w:val="center"/>
                    <w:rPr>
                      <w:rFonts w:hint="eastAsia" w:ascii="Times New Roman" w:hAnsi="Times New Roman" w:eastAsia="宋体" w:cs="Times New Roman"/>
                      <w:b/>
                      <w:bCs/>
                      <w:sz w:val="21"/>
                      <w:szCs w:val="21"/>
                      <w:vertAlign w:val="baseline"/>
                      <w:lang w:eastAsia="zh-CN"/>
                    </w:rPr>
                  </w:pPr>
                  <w:r>
                    <w:rPr>
                      <w:rFonts w:hint="eastAsia" w:ascii="Times New Roman" w:hAnsi="Times New Roman" w:eastAsia="宋体" w:cs="Times New Roman"/>
                      <w:b/>
                      <w:bCs/>
                      <w:sz w:val="21"/>
                      <w:szCs w:val="21"/>
                      <w:vertAlign w:val="baseline"/>
                      <w:lang w:eastAsia="zh-CN"/>
                    </w:rPr>
                    <w:t>验收调查范围</w:t>
                  </w:r>
                </w:p>
              </w:tc>
            </w:tr>
            <w:tr w14:paraId="6FBE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053" w:type="dxa"/>
                  <w:vAlign w:val="center"/>
                </w:tcPr>
                <w:p w14:paraId="10FE2DD7">
                  <w:pPr>
                    <w:pStyle w:val="6"/>
                    <w:widowControl w:val="0"/>
                    <w:bidi w:val="0"/>
                    <w:spacing w:line="240" w:lineRule="auto"/>
                    <w:jc w:val="center"/>
                    <w:rPr>
                      <w:rFonts w:hint="eastAsia" w:ascii="Times New Roman" w:hAnsi="Times New Roman" w:eastAsia="宋体" w:cs="Times New Roman"/>
                      <w:b w:val="0"/>
                      <w:bCs w:val="0"/>
                      <w:sz w:val="21"/>
                      <w:szCs w:val="21"/>
                      <w:vertAlign w:val="baseline"/>
                      <w:lang w:eastAsia="zh-CN"/>
                    </w:rPr>
                  </w:pPr>
                  <w:r>
                    <w:rPr>
                      <w:rFonts w:hint="eastAsia" w:ascii="Times New Roman" w:hAnsi="Times New Roman" w:eastAsia="宋体" w:cs="Times New Roman"/>
                      <w:b w:val="0"/>
                      <w:bCs w:val="0"/>
                      <w:sz w:val="21"/>
                      <w:szCs w:val="21"/>
                      <w:vertAlign w:val="baseline"/>
                      <w:lang w:eastAsia="zh-CN"/>
                    </w:rPr>
                    <w:t>大气环境</w:t>
                  </w:r>
                </w:p>
              </w:tc>
              <w:tc>
                <w:tcPr>
                  <w:tcW w:w="2565" w:type="dxa"/>
                  <w:vAlign w:val="center"/>
                </w:tcPr>
                <w:p w14:paraId="1E913E4D">
                  <w:pPr>
                    <w:pStyle w:val="6"/>
                    <w:widowControl w:val="0"/>
                    <w:bidi w:val="0"/>
                    <w:spacing w:line="240" w:lineRule="auto"/>
                    <w:jc w:val="center"/>
                    <w:rPr>
                      <w:rFonts w:hint="eastAsia" w:ascii="Times New Roman" w:hAnsi="Times New Roman" w:eastAsia="宋体" w:cs="Times New Roman"/>
                      <w:b w:val="0"/>
                      <w:bCs w:val="0"/>
                      <w:sz w:val="21"/>
                      <w:szCs w:val="21"/>
                      <w:vertAlign w:val="baseline"/>
                      <w:lang w:eastAsia="zh-CN"/>
                    </w:rPr>
                  </w:pPr>
                  <w:r>
                    <w:rPr>
                      <w:rFonts w:hint="eastAsia" w:ascii="Times New Roman" w:hAnsi="Times New Roman" w:eastAsia="宋体" w:cs="Times New Roman"/>
                      <w:b w:val="0"/>
                      <w:bCs w:val="0"/>
                      <w:sz w:val="21"/>
                      <w:szCs w:val="21"/>
                      <w:vertAlign w:val="baseline"/>
                      <w:lang w:eastAsia="zh-CN"/>
                    </w:rPr>
                    <w:t>未注明评价范围</w:t>
                  </w:r>
                </w:p>
              </w:tc>
              <w:tc>
                <w:tcPr>
                  <w:tcW w:w="3615" w:type="dxa"/>
                  <w:vAlign w:val="center"/>
                </w:tcPr>
                <w:p w14:paraId="1AB32EC2">
                  <w:pPr>
                    <w:pStyle w:val="6"/>
                    <w:widowControl w:val="0"/>
                    <w:bidi w:val="0"/>
                    <w:spacing w:line="240" w:lineRule="auto"/>
                    <w:jc w:val="center"/>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w:t>
                  </w:r>
                </w:p>
              </w:tc>
            </w:tr>
            <w:tr w14:paraId="1EFB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053" w:type="dxa"/>
                  <w:vAlign w:val="center"/>
                </w:tcPr>
                <w:p w14:paraId="0A28E10B">
                  <w:pPr>
                    <w:pStyle w:val="6"/>
                    <w:widowControl w:val="0"/>
                    <w:bidi w:val="0"/>
                    <w:spacing w:line="240" w:lineRule="auto"/>
                    <w:jc w:val="center"/>
                    <w:rPr>
                      <w:rFonts w:hint="eastAsia" w:ascii="Times New Roman" w:hAnsi="Times New Roman" w:eastAsia="宋体" w:cs="Times New Roman"/>
                      <w:b w:val="0"/>
                      <w:bCs w:val="0"/>
                      <w:sz w:val="21"/>
                      <w:szCs w:val="21"/>
                      <w:vertAlign w:val="baseline"/>
                      <w:lang w:eastAsia="zh-CN"/>
                    </w:rPr>
                  </w:pPr>
                  <w:r>
                    <w:rPr>
                      <w:rFonts w:hint="eastAsia" w:ascii="Times New Roman" w:hAnsi="Times New Roman" w:eastAsia="宋体" w:cs="Times New Roman"/>
                      <w:b w:val="0"/>
                      <w:bCs w:val="0"/>
                      <w:sz w:val="21"/>
                      <w:szCs w:val="21"/>
                      <w:vertAlign w:val="baseline"/>
                      <w:lang w:eastAsia="zh-CN"/>
                    </w:rPr>
                    <w:t>地表水环境</w:t>
                  </w:r>
                </w:p>
              </w:tc>
              <w:tc>
                <w:tcPr>
                  <w:tcW w:w="2565" w:type="dxa"/>
                  <w:vAlign w:val="center"/>
                </w:tcPr>
                <w:p w14:paraId="10F2AA92">
                  <w:pPr>
                    <w:pStyle w:val="6"/>
                    <w:widowControl w:val="0"/>
                    <w:bidi w:val="0"/>
                    <w:spacing w:line="240" w:lineRule="auto"/>
                    <w:jc w:val="center"/>
                    <w:rPr>
                      <w:rFonts w:hint="default" w:ascii="Times New Roman" w:hAnsi="Times New Roman" w:eastAsia="宋体" w:cs="Times New Roman"/>
                      <w:b w:val="0"/>
                      <w:bCs w:val="0"/>
                      <w:sz w:val="21"/>
                      <w:szCs w:val="21"/>
                      <w:vertAlign w:val="baseline"/>
                    </w:rPr>
                  </w:pPr>
                  <w:r>
                    <w:rPr>
                      <w:rFonts w:hint="eastAsia" w:ascii="Times New Roman" w:hAnsi="Times New Roman" w:eastAsia="宋体" w:cs="Times New Roman"/>
                      <w:b w:val="0"/>
                      <w:bCs w:val="0"/>
                      <w:sz w:val="21"/>
                      <w:szCs w:val="21"/>
                      <w:vertAlign w:val="baseline"/>
                      <w:lang w:eastAsia="zh-CN"/>
                    </w:rPr>
                    <w:t>未注明评价范围</w:t>
                  </w:r>
                </w:p>
              </w:tc>
              <w:tc>
                <w:tcPr>
                  <w:tcW w:w="3615" w:type="dxa"/>
                  <w:vAlign w:val="center"/>
                </w:tcPr>
                <w:p w14:paraId="41B1912C">
                  <w:pPr>
                    <w:pStyle w:val="6"/>
                    <w:widowControl w:val="0"/>
                    <w:bidi w:val="0"/>
                    <w:spacing w:line="240" w:lineRule="auto"/>
                    <w:jc w:val="center"/>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eastAsia="zh-CN"/>
                    </w:rPr>
                    <w:t>长江安庆段</w:t>
                  </w:r>
                </w:p>
              </w:tc>
            </w:tr>
            <w:tr w14:paraId="2819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053" w:type="dxa"/>
                  <w:vAlign w:val="center"/>
                </w:tcPr>
                <w:p w14:paraId="0E1DC3FC">
                  <w:pPr>
                    <w:pStyle w:val="6"/>
                    <w:widowControl w:val="0"/>
                    <w:bidi w:val="0"/>
                    <w:spacing w:line="240" w:lineRule="auto"/>
                    <w:jc w:val="center"/>
                    <w:rPr>
                      <w:rFonts w:hint="eastAsia" w:ascii="Times New Roman" w:hAnsi="Times New Roman" w:eastAsia="宋体" w:cs="Times New Roman"/>
                      <w:b w:val="0"/>
                      <w:bCs w:val="0"/>
                      <w:sz w:val="21"/>
                      <w:szCs w:val="21"/>
                      <w:vertAlign w:val="baseline"/>
                      <w:lang w:eastAsia="zh-CN"/>
                    </w:rPr>
                  </w:pPr>
                  <w:r>
                    <w:rPr>
                      <w:rFonts w:hint="eastAsia" w:ascii="Times New Roman" w:hAnsi="Times New Roman" w:eastAsia="宋体" w:cs="Times New Roman"/>
                      <w:b w:val="0"/>
                      <w:bCs w:val="0"/>
                      <w:sz w:val="21"/>
                      <w:szCs w:val="21"/>
                      <w:vertAlign w:val="baseline"/>
                      <w:lang w:eastAsia="zh-CN"/>
                    </w:rPr>
                    <w:t>声环境</w:t>
                  </w:r>
                </w:p>
              </w:tc>
              <w:tc>
                <w:tcPr>
                  <w:tcW w:w="2565" w:type="dxa"/>
                  <w:vAlign w:val="center"/>
                </w:tcPr>
                <w:p w14:paraId="3F6D1B38">
                  <w:pPr>
                    <w:pStyle w:val="6"/>
                    <w:widowControl w:val="0"/>
                    <w:bidi w:val="0"/>
                    <w:spacing w:line="240" w:lineRule="auto"/>
                    <w:jc w:val="center"/>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eastAsia="zh-CN"/>
                    </w:rPr>
                    <w:t>未注明评价范围</w:t>
                  </w:r>
                </w:p>
              </w:tc>
              <w:tc>
                <w:tcPr>
                  <w:tcW w:w="3615" w:type="dxa"/>
                  <w:vAlign w:val="center"/>
                </w:tcPr>
                <w:p w14:paraId="1FC35183">
                  <w:pPr>
                    <w:pStyle w:val="6"/>
                    <w:widowControl w:val="0"/>
                    <w:bidi w:val="0"/>
                    <w:spacing w:line="240" w:lineRule="auto"/>
                    <w:jc w:val="center"/>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eastAsia="zh-CN"/>
                    </w:rPr>
                    <w:t>线路中心线外两侧200 m、</w:t>
                  </w:r>
                  <w:r>
                    <w:rPr>
                      <w:rFonts w:hint="eastAsia" w:ascii="Times New Roman" w:hAnsi="Times New Roman" w:eastAsia="宋体" w:cs="Times New Roman"/>
                      <w:b w:val="0"/>
                      <w:bCs w:val="0"/>
                      <w:sz w:val="21"/>
                      <w:szCs w:val="21"/>
                      <w:vertAlign w:val="baseline"/>
                      <w:lang w:val="en-US" w:eastAsia="zh-CN"/>
                    </w:rPr>
                    <w:t>厂界四周</w:t>
                  </w:r>
                </w:p>
              </w:tc>
            </w:tr>
            <w:tr w14:paraId="59E1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053" w:type="dxa"/>
                  <w:vAlign w:val="center"/>
                </w:tcPr>
                <w:p w14:paraId="41A2DF55">
                  <w:pPr>
                    <w:pStyle w:val="6"/>
                    <w:widowControl w:val="0"/>
                    <w:bidi w:val="0"/>
                    <w:spacing w:line="240" w:lineRule="auto"/>
                    <w:jc w:val="center"/>
                    <w:rPr>
                      <w:rFonts w:hint="eastAsia" w:ascii="Times New Roman" w:hAnsi="Times New Roman" w:eastAsia="宋体" w:cs="Times New Roman"/>
                      <w:b w:val="0"/>
                      <w:bCs w:val="0"/>
                      <w:sz w:val="21"/>
                      <w:szCs w:val="21"/>
                      <w:vertAlign w:val="baseline"/>
                      <w:lang w:eastAsia="zh-CN"/>
                    </w:rPr>
                  </w:pPr>
                  <w:r>
                    <w:rPr>
                      <w:rFonts w:hint="eastAsia" w:ascii="Times New Roman" w:hAnsi="Times New Roman" w:eastAsia="宋体" w:cs="Times New Roman"/>
                      <w:b w:val="0"/>
                      <w:bCs w:val="0"/>
                      <w:sz w:val="21"/>
                      <w:szCs w:val="21"/>
                      <w:vertAlign w:val="baseline"/>
                      <w:lang w:eastAsia="zh-CN"/>
                    </w:rPr>
                    <w:t>生态环境</w:t>
                  </w:r>
                </w:p>
              </w:tc>
              <w:tc>
                <w:tcPr>
                  <w:tcW w:w="2565" w:type="dxa"/>
                  <w:vAlign w:val="center"/>
                </w:tcPr>
                <w:p w14:paraId="1A9E6CC7">
                  <w:pPr>
                    <w:pStyle w:val="6"/>
                    <w:widowControl w:val="0"/>
                    <w:bidi w:val="0"/>
                    <w:spacing w:line="240" w:lineRule="auto"/>
                    <w:jc w:val="center"/>
                    <w:rPr>
                      <w:rFonts w:hint="default" w:ascii="Times New Roman" w:hAnsi="Times New Roman" w:eastAsia="宋体" w:cs="Times New Roman"/>
                      <w:b w:val="0"/>
                      <w:bCs w:val="0"/>
                      <w:sz w:val="21"/>
                      <w:szCs w:val="21"/>
                      <w:vertAlign w:val="baseline"/>
                      <w:lang w:val="en-US"/>
                    </w:rPr>
                  </w:pPr>
                  <w:r>
                    <w:rPr>
                      <w:rFonts w:hint="eastAsia" w:ascii="Times New Roman" w:hAnsi="Times New Roman" w:eastAsia="宋体" w:cs="Times New Roman"/>
                      <w:b w:val="0"/>
                      <w:bCs w:val="0"/>
                      <w:sz w:val="21"/>
                      <w:szCs w:val="21"/>
                      <w:vertAlign w:val="baseline"/>
                      <w:lang w:eastAsia="zh-CN"/>
                    </w:rPr>
                    <w:t>未注明评价范围</w:t>
                  </w:r>
                </w:p>
              </w:tc>
              <w:tc>
                <w:tcPr>
                  <w:tcW w:w="3615" w:type="dxa"/>
                  <w:vAlign w:val="center"/>
                </w:tcPr>
                <w:p w14:paraId="49C44492">
                  <w:pPr>
                    <w:pStyle w:val="6"/>
                    <w:widowControl w:val="0"/>
                    <w:bidi w:val="0"/>
                    <w:spacing w:line="240" w:lineRule="auto"/>
                    <w:jc w:val="center"/>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eastAsia="zh-CN"/>
                    </w:rPr>
                    <w:t>施工、运营作业影响区</w:t>
                  </w:r>
                </w:p>
              </w:tc>
            </w:tr>
            <w:tr w14:paraId="6F5A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2053" w:type="dxa"/>
                  <w:vAlign w:val="center"/>
                </w:tcPr>
                <w:p w14:paraId="756F98DD">
                  <w:pPr>
                    <w:pStyle w:val="6"/>
                    <w:widowControl w:val="0"/>
                    <w:bidi w:val="0"/>
                    <w:spacing w:line="240" w:lineRule="auto"/>
                    <w:jc w:val="center"/>
                    <w:rPr>
                      <w:rFonts w:hint="eastAsia" w:ascii="Times New Roman" w:hAnsi="Times New Roman" w:eastAsia="宋体" w:cs="Times New Roman"/>
                      <w:b w:val="0"/>
                      <w:bCs w:val="0"/>
                      <w:sz w:val="21"/>
                      <w:szCs w:val="21"/>
                      <w:vertAlign w:val="baseline"/>
                      <w:lang w:eastAsia="zh-CN"/>
                    </w:rPr>
                  </w:pPr>
                  <w:r>
                    <w:rPr>
                      <w:rFonts w:hint="eastAsia" w:ascii="Times New Roman" w:hAnsi="Times New Roman" w:eastAsia="宋体" w:cs="Times New Roman"/>
                      <w:b w:val="0"/>
                      <w:bCs w:val="0"/>
                      <w:sz w:val="21"/>
                      <w:szCs w:val="21"/>
                      <w:vertAlign w:val="baseline"/>
                      <w:lang w:eastAsia="zh-CN"/>
                    </w:rPr>
                    <w:t>固体废物</w:t>
                  </w:r>
                </w:p>
              </w:tc>
              <w:tc>
                <w:tcPr>
                  <w:tcW w:w="2565" w:type="dxa"/>
                  <w:vAlign w:val="center"/>
                </w:tcPr>
                <w:p w14:paraId="0EA94595">
                  <w:pPr>
                    <w:pStyle w:val="6"/>
                    <w:widowControl w:val="0"/>
                    <w:bidi w:val="0"/>
                    <w:spacing w:line="240" w:lineRule="auto"/>
                    <w:jc w:val="center"/>
                    <w:rPr>
                      <w:rFonts w:hint="default" w:ascii="Times New Roman" w:hAnsi="Times New Roman" w:eastAsia="宋体" w:cs="Times New Roman"/>
                      <w:b w:val="0"/>
                      <w:bCs w:val="0"/>
                      <w:sz w:val="21"/>
                      <w:szCs w:val="21"/>
                      <w:vertAlign w:val="baseline"/>
                    </w:rPr>
                  </w:pPr>
                  <w:r>
                    <w:rPr>
                      <w:rFonts w:hint="eastAsia" w:ascii="Times New Roman" w:hAnsi="Times New Roman" w:eastAsia="宋体" w:cs="Times New Roman"/>
                      <w:b w:val="0"/>
                      <w:bCs w:val="0"/>
                      <w:sz w:val="21"/>
                      <w:szCs w:val="21"/>
                      <w:vertAlign w:val="baseline"/>
                      <w:lang w:eastAsia="zh-CN"/>
                    </w:rPr>
                    <w:t>未注明评价范围</w:t>
                  </w:r>
                </w:p>
              </w:tc>
              <w:tc>
                <w:tcPr>
                  <w:tcW w:w="3615" w:type="dxa"/>
                  <w:vAlign w:val="center"/>
                </w:tcPr>
                <w:p w14:paraId="783DC5DE">
                  <w:pPr>
                    <w:pStyle w:val="6"/>
                    <w:widowControl w:val="0"/>
                    <w:bidi w:val="0"/>
                    <w:spacing w:line="240" w:lineRule="auto"/>
                    <w:jc w:val="center"/>
                    <w:rPr>
                      <w:rFonts w:hint="default" w:ascii="Times New Roman" w:hAnsi="Times New Roman" w:eastAsia="宋体" w:cs="Times New Roman"/>
                      <w:b w:val="0"/>
                      <w:bCs w:val="0"/>
                      <w:sz w:val="21"/>
                      <w:szCs w:val="21"/>
                      <w:vertAlign w:val="baseline"/>
                      <w:lang w:val="en-US" w:eastAsia="zh-CN"/>
                    </w:rPr>
                  </w:pPr>
                  <w:r>
                    <w:rPr>
                      <w:rFonts w:hint="eastAsia" w:ascii="Times New Roman" w:hAnsi="Times New Roman" w:eastAsia="宋体" w:cs="Times New Roman"/>
                      <w:b w:val="0"/>
                      <w:bCs w:val="0"/>
                      <w:sz w:val="21"/>
                      <w:szCs w:val="21"/>
                      <w:vertAlign w:val="baseline"/>
                      <w:lang w:val="en-US" w:eastAsia="zh-CN"/>
                    </w:rPr>
                    <w:t>项目区域</w:t>
                  </w:r>
                </w:p>
              </w:tc>
            </w:tr>
          </w:tbl>
          <w:p w14:paraId="69DCBE08">
            <w:pPr>
              <w:pStyle w:val="6"/>
              <w:bidi w:val="0"/>
              <w:spacing w:line="360" w:lineRule="auto"/>
              <w:jc w:val="center"/>
              <w:rPr>
                <w:rFonts w:hint="default" w:ascii="Times New Roman" w:hAnsi="Times New Roman" w:eastAsia="宋体" w:cs="Times New Roman"/>
                <w:sz w:val="24"/>
                <w:szCs w:val="24"/>
              </w:rPr>
            </w:pPr>
          </w:p>
        </w:tc>
      </w:tr>
      <w:tr w14:paraId="1C2CA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9" w:hRule="atLeast"/>
          <w:jc w:val="center"/>
        </w:trPr>
        <w:tc>
          <w:tcPr>
            <w:tcW w:w="320" w:type="pct"/>
            <w:tcBorders>
              <w:right w:val="single" w:color="000000" w:sz="8" w:space="0"/>
            </w:tcBorders>
            <w:vAlign w:val="center"/>
          </w:tcPr>
          <w:p w14:paraId="760AF7C7">
            <w:pPr>
              <w:pStyle w:val="6"/>
              <w:bidi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调查因子</w:t>
            </w:r>
          </w:p>
        </w:tc>
        <w:tc>
          <w:tcPr>
            <w:tcW w:w="4679" w:type="pct"/>
            <w:tcBorders>
              <w:left w:val="single" w:color="000000" w:sz="8" w:space="0"/>
            </w:tcBorders>
            <w:vAlign w:val="center"/>
          </w:tcPr>
          <w:p w14:paraId="6E2F76F3">
            <w:pPr>
              <w:pStyle w:val="6"/>
              <w:numPr>
                <w:ilvl w:val="0"/>
                <w:numId w:val="0"/>
              </w:numPr>
              <w:bidi w:val="0"/>
              <w:spacing w:line="360" w:lineRule="auto"/>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napToGrid w:val="0"/>
                <w:color w:val="000000"/>
                <w:kern w:val="0"/>
                <w:sz w:val="24"/>
                <w:szCs w:val="24"/>
                <w:lang w:val="en-US" w:eastAsia="zh-CN" w:bidi="ar-SA"/>
              </w:rPr>
              <w:t>（1）</w:t>
            </w:r>
            <w:r>
              <w:rPr>
                <w:rFonts w:hint="default" w:ascii="Times New Roman" w:hAnsi="Times New Roman" w:eastAsia="宋体" w:cs="Times New Roman"/>
                <w:sz w:val="24"/>
                <w:szCs w:val="24"/>
              </w:rPr>
              <w:t>大气环境：</w:t>
            </w:r>
            <w:r>
              <w:rPr>
                <w:rFonts w:hint="eastAsia" w:ascii="Times New Roman" w:hAnsi="Times New Roman" w:eastAsia="宋体" w:cs="Times New Roman"/>
                <w:sz w:val="24"/>
                <w:szCs w:val="24"/>
                <w:lang w:val="en-US" w:eastAsia="zh-CN"/>
              </w:rPr>
              <w:t>无组织颗粒物</w:t>
            </w:r>
          </w:p>
          <w:p w14:paraId="064FBF03">
            <w:pPr>
              <w:pStyle w:val="6"/>
              <w:numPr>
                <w:ilvl w:val="0"/>
                <w:numId w:val="0"/>
              </w:numPr>
              <w:bidi w:val="0"/>
              <w:spacing w:line="360" w:lineRule="auto"/>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napToGrid w:val="0"/>
                <w:color w:val="000000"/>
                <w:kern w:val="0"/>
                <w:sz w:val="24"/>
                <w:szCs w:val="24"/>
                <w:lang w:val="en-US" w:eastAsia="zh-CN" w:bidi="ar-SA"/>
              </w:rPr>
              <w:t>（2）</w:t>
            </w:r>
            <w:r>
              <w:rPr>
                <w:rFonts w:hint="default" w:ascii="Times New Roman" w:hAnsi="Times New Roman" w:eastAsia="宋体" w:cs="Times New Roman"/>
                <w:sz w:val="24"/>
                <w:szCs w:val="24"/>
              </w:rPr>
              <w:t>水环境</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项目废水</w:t>
            </w:r>
            <w:r>
              <w:rPr>
                <w:rFonts w:hint="eastAsia" w:ascii="Times New Roman" w:hAnsi="Times New Roman" w:eastAsia="宋体" w:cs="Times New Roman"/>
                <w:sz w:val="24"/>
                <w:szCs w:val="24"/>
                <w:lang w:eastAsia="zh-CN"/>
              </w:rPr>
              <w:t>收集措施</w:t>
            </w:r>
          </w:p>
          <w:p w14:paraId="13A639E8">
            <w:pPr>
              <w:pStyle w:val="6"/>
              <w:bidi w:val="0"/>
              <w:spacing w:line="360" w:lineRule="auto"/>
              <w:jc w:val="both"/>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声环境：等效连续 A 声级</w:t>
            </w:r>
          </w:p>
          <w:p w14:paraId="0589E66B">
            <w:pPr>
              <w:pStyle w:val="6"/>
              <w:bidi w:val="0"/>
              <w:spacing w:line="360" w:lineRule="auto"/>
              <w:jc w:val="both"/>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生态环境：工程</w:t>
            </w:r>
            <w:r>
              <w:rPr>
                <w:rFonts w:hint="eastAsia" w:ascii="Times New Roman" w:hAnsi="Times New Roman" w:eastAsia="宋体" w:cs="Times New Roman"/>
                <w:sz w:val="24"/>
                <w:szCs w:val="24"/>
                <w:lang w:eastAsia="zh-CN"/>
              </w:rPr>
              <w:t>占用影响</w:t>
            </w:r>
          </w:p>
          <w:p w14:paraId="78BF90AB">
            <w:pPr>
              <w:pStyle w:val="6"/>
              <w:bidi w:val="0"/>
              <w:spacing w:line="360" w:lineRule="auto"/>
              <w:jc w:val="both"/>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固废环境：</w:t>
            </w:r>
            <w:r>
              <w:rPr>
                <w:rFonts w:hint="eastAsia" w:ascii="Times New Roman" w:hAnsi="Times New Roman" w:eastAsia="宋体" w:cs="Times New Roman"/>
                <w:sz w:val="24"/>
                <w:szCs w:val="24"/>
                <w:lang w:val="en-US" w:eastAsia="zh-CN"/>
              </w:rPr>
              <w:t>各类固废、生活垃圾</w:t>
            </w:r>
            <w:r>
              <w:rPr>
                <w:rFonts w:hint="eastAsia" w:ascii="Times New Roman" w:hAnsi="Times New Roman" w:eastAsia="宋体" w:cs="Times New Roman"/>
                <w:sz w:val="24"/>
                <w:szCs w:val="24"/>
                <w:lang w:eastAsia="zh-CN"/>
              </w:rPr>
              <w:t>收集及清运情况</w:t>
            </w:r>
          </w:p>
        </w:tc>
      </w:tr>
      <w:tr w14:paraId="20163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20" w:type="pct"/>
            <w:tcBorders>
              <w:right w:val="single" w:color="000000" w:sz="8" w:space="0"/>
            </w:tcBorders>
            <w:vAlign w:val="center"/>
          </w:tcPr>
          <w:p w14:paraId="423EBE7F">
            <w:pPr>
              <w:pStyle w:val="6"/>
              <w:bidi w:val="0"/>
              <w:spacing w:line="240" w:lineRule="auto"/>
              <w:jc w:val="center"/>
              <w:rPr>
                <w:rFonts w:hint="default" w:ascii="Times New Roman" w:hAnsi="Times New Roman" w:eastAsia="宋体" w:cs="Times New Roman"/>
                <w:sz w:val="24"/>
                <w:szCs w:val="24"/>
              </w:rPr>
            </w:pPr>
            <w:r>
              <w:rPr>
                <w:rFonts w:hint="default" w:ascii="Times New Roman" w:hAnsi="Times New Roman" w:eastAsia="宋体" w:cs="Times New Roman"/>
                <w:b w:val="0"/>
                <w:bCs w:val="0"/>
                <w:sz w:val="24"/>
                <w:szCs w:val="24"/>
                <w:highlight w:val="none"/>
              </w:rPr>
              <w:t>环境敏感目标</w:t>
            </w:r>
          </w:p>
        </w:tc>
        <w:tc>
          <w:tcPr>
            <w:tcW w:w="4679" w:type="pct"/>
            <w:tcBorders>
              <w:left w:val="single" w:color="000000" w:sz="8" w:space="0"/>
            </w:tcBorders>
            <w:vAlign w:val="center"/>
          </w:tcPr>
          <w:p w14:paraId="5853B84F">
            <w:pPr>
              <w:pStyle w:val="6"/>
              <w:bidi w:val="0"/>
              <w:spacing w:line="360" w:lineRule="auto"/>
              <w:ind w:firstLine="480" w:firstLineChars="200"/>
              <w:jc w:val="left"/>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经现场调查，</w:t>
            </w:r>
            <w:r>
              <w:rPr>
                <w:rFonts w:hint="eastAsia" w:ascii="Times New Roman" w:hAnsi="Times New Roman" w:eastAsia="宋体" w:cs="Times New Roman"/>
                <w:sz w:val="24"/>
                <w:szCs w:val="24"/>
                <w:lang w:eastAsia="zh-CN"/>
              </w:rPr>
              <w:t>本项目</w:t>
            </w:r>
            <w:r>
              <w:rPr>
                <w:rFonts w:hint="eastAsia" w:ascii="Times New Roman" w:hAnsi="Times New Roman" w:eastAsia="宋体" w:cs="Times New Roman"/>
                <w:sz w:val="24"/>
                <w:szCs w:val="24"/>
                <w:highlight w:val="none"/>
                <w:lang w:eastAsia="zh-CN"/>
              </w:rPr>
              <w:t>建设位置</w:t>
            </w:r>
            <w:r>
              <w:rPr>
                <w:rFonts w:hint="default" w:ascii="Times New Roman" w:hAnsi="Times New Roman" w:eastAsia="宋体" w:cs="Times New Roman"/>
                <w:sz w:val="24"/>
                <w:szCs w:val="24"/>
                <w:highlight w:val="none"/>
              </w:rPr>
              <w:t>与环评一致，环境保护目标</w:t>
            </w:r>
            <w:r>
              <w:rPr>
                <w:rFonts w:hint="eastAsia" w:ascii="Times New Roman" w:hAnsi="Times New Roman" w:eastAsia="宋体" w:cs="Times New Roman"/>
                <w:sz w:val="24"/>
                <w:szCs w:val="24"/>
                <w:highlight w:val="none"/>
                <w:lang w:eastAsia="zh-CN"/>
              </w:rPr>
              <w:t>较环评阶段未</w:t>
            </w:r>
            <w:r>
              <w:rPr>
                <w:rFonts w:hint="default" w:ascii="Times New Roman" w:hAnsi="Times New Roman" w:eastAsia="宋体" w:cs="Times New Roman"/>
                <w:sz w:val="24"/>
                <w:szCs w:val="24"/>
                <w:highlight w:val="none"/>
              </w:rPr>
              <w:t>发生变化。</w:t>
            </w:r>
            <w:r>
              <w:rPr>
                <w:rFonts w:hint="eastAsia" w:ascii="Times New Roman" w:hAnsi="Times New Roman" w:eastAsia="宋体" w:cs="Times New Roman"/>
                <w:sz w:val="24"/>
                <w:szCs w:val="24"/>
                <w:highlight w:val="none"/>
                <w:lang w:eastAsia="zh-CN"/>
              </w:rPr>
              <w:t>本次</w:t>
            </w:r>
            <w:r>
              <w:rPr>
                <w:rFonts w:hint="default" w:ascii="Times New Roman" w:hAnsi="Times New Roman" w:eastAsia="宋体" w:cs="Times New Roman"/>
                <w:sz w:val="24"/>
                <w:szCs w:val="24"/>
                <w:highlight w:val="none"/>
              </w:rPr>
              <w:t>调查范围内</w:t>
            </w:r>
            <w:r>
              <w:rPr>
                <w:rFonts w:hint="eastAsia" w:ascii="Times New Roman" w:hAnsi="Times New Roman" w:eastAsia="宋体" w:cs="Times New Roman"/>
                <w:sz w:val="24"/>
                <w:szCs w:val="24"/>
                <w:highlight w:val="none"/>
                <w:lang w:eastAsia="zh-CN"/>
              </w:rPr>
              <w:t>无</w:t>
            </w:r>
            <w:r>
              <w:rPr>
                <w:rFonts w:hint="default" w:ascii="Times New Roman" w:hAnsi="Times New Roman" w:eastAsia="宋体" w:cs="Times New Roman"/>
                <w:sz w:val="24"/>
                <w:szCs w:val="24"/>
                <w:highlight w:val="none"/>
              </w:rPr>
              <w:t>自然保护区、风景名胜区等特殊</w:t>
            </w:r>
            <w:r>
              <w:rPr>
                <w:rFonts w:hint="default" w:ascii="Times New Roman" w:hAnsi="Times New Roman" w:eastAsia="宋体" w:cs="Times New Roman"/>
                <w:sz w:val="24"/>
                <w:szCs w:val="24"/>
              </w:rPr>
              <w:t>环境敏感保护目标，</w:t>
            </w:r>
            <w:r>
              <w:rPr>
                <w:rFonts w:hint="eastAsia" w:ascii="Times New Roman" w:hAnsi="Times New Roman" w:eastAsia="宋体" w:cs="Times New Roman"/>
                <w:sz w:val="24"/>
                <w:szCs w:val="24"/>
                <w:lang w:eastAsia="zh-CN"/>
              </w:rPr>
              <w:t>调查期间</w:t>
            </w:r>
            <w:r>
              <w:rPr>
                <w:rFonts w:hint="default" w:ascii="Times New Roman" w:hAnsi="Times New Roman" w:eastAsia="宋体" w:cs="Times New Roman"/>
                <w:sz w:val="24"/>
                <w:szCs w:val="24"/>
              </w:rPr>
              <w:t>未发现国家及省</w:t>
            </w:r>
            <w:r>
              <w:rPr>
                <w:rFonts w:hint="eastAsia" w:ascii="Times New Roman" w:hAnsi="Times New Roman" w:eastAsia="宋体" w:cs="Times New Roman"/>
                <w:sz w:val="24"/>
                <w:szCs w:val="24"/>
                <w:lang w:eastAsia="zh-CN"/>
              </w:rPr>
              <w:t>级</w:t>
            </w:r>
            <w:r>
              <w:rPr>
                <w:rFonts w:hint="default" w:ascii="Times New Roman" w:hAnsi="Times New Roman" w:eastAsia="宋体" w:cs="Times New Roman"/>
                <w:sz w:val="24"/>
                <w:szCs w:val="24"/>
              </w:rPr>
              <w:t>重点保护的珍稀、濒危野生动植物。主要环境保护目标见表 2-</w:t>
            </w:r>
            <w:r>
              <w:rPr>
                <w:rFonts w:hint="eastAsia" w:ascii="Times New Roman" w:hAnsi="Times New Roman" w:eastAsia="宋体" w:cs="Times New Roman"/>
                <w:sz w:val="24"/>
                <w:szCs w:val="24"/>
                <w:lang w:val="en-US" w:eastAsia="zh-CN"/>
              </w:rPr>
              <w:t>2。</w:t>
            </w:r>
          </w:p>
          <w:p w14:paraId="03D3F5DE">
            <w:pPr>
              <w:pStyle w:val="6"/>
              <w:bidi w:val="0"/>
              <w:spacing w:line="360" w:lineRule="auto"/>
              <w:jc w:val="center"/>
              <w:rPr>
                <w:rFonts w:hint="eastAsia"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rPr>
              <w:t>表 2-</w:t>
            </w:r>
            <w:r>
              <w:rPr>
                <w:rFonts w:hint="eastAsia" w:ascii="Times New Roman" w:hAnsi="Times New Roman" w:eastAsia="宋体" w:cs="Times New Roman"/>
                <w:b/>
                <w:bCs/>
                <w:sz w:val="21"/>
                <w:szCs w:val="21"/>
                <w:lang w:val="en-US" w:eastAsia="zh-CN"/>
              </w:rPr>
              <w:t>2</w:t>
            </w:r>
            <w:r>
              <w:rPr>
                <w:rFonts w:hint="default" w:ascii="Times New Roman" w:hAnsi="Times New Roman" w:eastAsia="宋体" w:cs="Times New Roman"/>
                <w:b/>
                <w:bCs/>
                <w:sz w:val="21"/>
                <w:szCs w:val="21"/>
              </w:rPr>
              <w:t xml:space="preserve">  </w:t>
            </w:r>
            <w:r>
              <w:rPr>
                <w:rFonts w:hint="eastAsia" w:ascii="Times New Roman" w:hAnsi="Times New Roman" w:eastAsia="宋体" w:cs="Times New Roman"/>
                <w:b/>
                <w:bCs/>
                <w:sz w:val="21"/>
                <w:szCs w:val="21"/>
                <w:lang w:val="en-US" w:eastAsia="zh-CN"/>
              </w:rPr>
              <w:t xml:space="preserve"> </w:t>
            </w:r>
            <w:r>
              <w:rPr>
                <w:rFonts w:hint="eastAsia" w:ascii="Times New Roman" w:hAnsi="Times New Roman" w:eastAsia="宋体" w:cs="Times New Roman"/>
                <w:b/>
                <w:bCs/>
                <w:sz w:val="21"/>
                <w:szCs w:val="21"/>
                <w:lang w:eastAsia="zh-CN"/>
              </w:rPr>
              <w:t>环境敏感目标一览表</w:t>
            </w:r>
          </w:p>
          <w:tbl>
            <w:tblPr>
              <w:tblStyle w:val="14"/>
              <w:tblW w:w="4922"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1565"/>
              <w:gridCol w:w="744"/>
              <w:gridCol w:w="748"/>
              <w:gridCol w:w="842"/>
              <w:gridCol w:w="856"/>
              <w:gridCol w:w="1546"/>
              <w:gridCol w:w="690"/>
              <w:gridCol w:w="672"/>
            </w:tblGrid>
            <w:tr w14:paraId="4B74420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vMerge w:val="restart"/>
                  <w:tcBorders>
                    <w:tl2br w:val="nil"/>
                    <w:tr2bl w:val="nil"/>
                  </w:tcBorders>
                  <w:noWrap w:val="0"/>
                  <w:vAlign w:val="center"/>
                </w:tcPr>
                <w:p w14:paraId="65A32C80">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b/>
                      <w:bCs/>
                      <w:sz w:val="21"/>
                      <w:szCs w:val="21"/>
                    </w:rPr>
                  </w:pPr>
                  <w:r>
                    <w:rPr>
                      <w:rFonts w:hint="eastAsia" w:ascii="宋体" w:hAnsi="宋体" w:eastAsia="宋体" w:cs="宋体"/>
                      <w:b/>
                      <w:bCs/>
                      <w:sz w:val="21"/>
                      <w:szCs w:val="21"/>
                    </w:rPr>
                    <w:t>名称</w:t>
                  </w:r>
                </w:p>
              </w:tc>
              <w:tc>
                <w:tcPr>
                  <w:tcW w:w="973" w:type="pct"/>
                  <w:gridSpan w:val="2"/>
                  <w:tcBorders>
                    <w:tl2br w:val="nil"/>
                    <w:tr2bl w:val="nil"/>
                  </w:tcBorders>
                  <w:noWrap w:val="0"/>
                  <w:vAlign w:val="center"/>
                </w:tcPr>
                <w:p w14:paraId="568951F2">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b/>
                      <w:bCs/>
                      <w:sz w:val="21"/>
                      <w:szCs w:val="21"/>
                    </w:rPr>
                  </w:pPr>
                  <w:r>
                    <w:rPr>
                      <w:rFonts w:hint="eastAsia" w:ascii="宋体" w:hAnsi="宋体" w:eastAsia="宋体" w:cs="宋体"/>
                      <w:b/>
                      <w:bCs/>
                      <w:sz w:val="21"/>
                      <w:szCs w:val="21"/>
                    </w:rPr>
                    <w:t>坐标/m</w:t>
                  </w:r>
                </w:p>
              </w:tc>
              <w:tc>
                <w:tcPr>
                  <w:tcW w:w="549" w:type="pct"/>
                  <w:vMerge w:val="restart"/>
                  <w:tcBorders>
                    <w:tl2br w:val="nil"/>
                    <w:tr2bl w:val="nil"/>
                  </w:tcBorders>
                  <w:noWrap w:val="0"/>
                  <w:vAlign w:val="center"/>
                </w:tcPr>
                <w:p w14:paraId="6C756AC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b/>
                      <w:bCs/>
                      <w:sz w:val="21"/>
                      <w:szCs w:val="21"/>
                    </w:rPr>
                  </w:pPr>
                  <w:r>
                    <w:rPr>
                      <w:rFonts w:hint="eastAsia" w:ascii="宋体" w:hAnsi="宋体" w:eastAsia="宋体" w:cs="宋体"/>
                      <w:b/>
                      <w:bCs/>
                      <w:sz w:val="21"/>
                      <w:szCs w:val="21"/>
                    </w:rPr>
                    <w:t>保护对象</w:t>
                  </w:r>
                </w:p>
              </w:tc>
              <w:tc>
                <w:tcPr>
                  <w:tcW w:w="558" w:type="pct"/>
                  <w:vMerge w:val="restart"/>
                  <w:tcBorders>
                    <w:tl2br w:val="nil"/>
                    <w:tr2bl w:val="nil"/>
                  </w:tcBorders>
                  <w:noWrap w:val="0"/>
                  <w:vAlign w:val="center"/>
                </w:tcPr>
                <w:p w14:paraId="2CB7683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b/>
                      <w:bCs/>
                      <w:sz w:val="21"/>
                      <w:szCs w:val="21"/>
                    </w:rPr>
                  </w:pPr>
                  <w:r>
                    <w:rPr>
                      <w:rFonts w:hint="eastAsia" w:ascii="宋体" w:hAnsi="宋体" w:eastAsia="宋体" w:cs="宋体"/>
                      <w:b/>
                      <w:bCs/>
                      <w:sz w:val="21"/>
                      <w:szCs w:val="21"/>
                    </w:rPr>
                    <w:t>保护内容</w:t>
                  </w:r>
                </w:p>
              </w:tc>
              <w:tc>
                <w:tcPr>
                  <w:tcW w:w="1008" w:type="pct"/>
                  <w:vMerge w:val="restart"/>
                  <w:tcBorders>
                    <w:tl2br w:val="nil"/>
                    <w:tr2bl w:val="nil"/>
                  </w:tcBorders>
                  <w:noWrap w:val="0"/>
                  <w:vAlign w:val="center"/>
                </w:tcPr>
                <w:p w14:paraId="3C9F345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b/>
                      <w:bCs/>
                      <w:sz w:val="21"/>
                      <w:szCs w:val="21"/>
                    </w:rPr>
                  </w:pPr>
                  <w:r>
                    <w:rPr>
                      <w:rFonts w:hint="eastAsia" w:ascii="宋体" w:hAnsi="宋体" w:eastAsia="宋体" w:cs="宋体"/>
                      <w:b/>
                      <w:bCs/>
                      <w:sz w:val="21"/>
                      <w:szCs w:val="21"/>
                    </w:rPr>
                    <w:t>环境功能区</w:t>
                  </w:r>
                </w:p>
              </w:tc>
              <w:tc>
                <w:tcPr>
                  <w:tcW w:w="450" w:type="pct"/>
                  <w:vMerge w:val="restart"/>
                  <w:tcBorders>
                    <w:tl2br w:val="nil"/>
                    <w:tr2bl w:val="nil"/>
                  </w:tcBorders>
                  <w:noWrap w:val="0"/>
                  <w:vAlign w:val="center"/>
                </w:tcPr>
                <w:p w14:paraId="0D794A99">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b/>
                      <w:bCs/>
                      <w:sz w:val="21"/>
                      <w:szCs w:val="21"/>
                    </w:rPr>
                  </w:pPr>
                  <w:r>
                    <w:rPr>
                      <w:rFonts w:hint="eastAsia" w:ascii="宋体" w:hAnsi="宋体" w:eastAsia="宋体" w:cs="宋体"/>
                      <w:b/>
                      <w:bCs/>
                      <w:sz w:val="21"/>
                      <w:szCs w:val="21"/>
                    </w:rPr>
                    <w:t>相对厂界方位</w:t>
                  </w:r>
                </w:p>
              </w:tc>
              <w:tc>
                <w:tcPr>
                  <w:tcW w:w="438" w:type="pct"/>
                  <w:vMerge w:val="restart"/>
                  <w:tcBorders>
                    <w:tl2br w:val="nil"/>
                    <w:tr2bl w:val="nil"/>
                  </w:tcBorders>
                  <w:noWrap w:val="0"/>
                  <w:vAlign w:val="center"/>
                </w:tcPr>
                <w:p w14:paraId="71A9D77E">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b/>
                      <w:bCs/>
                      <w:sz w:val="21"/>
                      <w:szCs w:val="21"/>
                    </w:rPr>
                  </w:pPr>
                  <w:r>
                    <w:rPr>
                      <w:rFonts w:hint="eastAsia" w:ascii="宋体" w:hAnsi="宋体" w:eastAsia="宋体" w:cs="宋体"/>
                      <w:b/>
                      <w:bCs/>
                      <w:sz w:val="21"/>
                      <w:szCs w:val="21"/>
                    </w:rPr>
                    <w:t>相对厂界距离（m）</w:t>
                  </w:r>
                </w:p>
              </w:tc>
            </w:tr>
            <w:tr w14:paraId="705C761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vMerge w:val="continue"/>
                  <w:tcBorders>
                    <w:tl2br w:val="nil"/>
                    <w:tr2bl w:val="nil"/>
                  </w:tcBorders>
                  <w:noWrap w:val="0"/>
                  <w:vAlign w:val="center"/>
                </w:tcPr>
                <w:p w14:paraId="453540EE">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sz w:val="21"/>
                      <w:szCs w:val="21"/>
                    </w:rPr>
                  </w:pPr>
                </w:p>
              </w:tc>
              <w:tc>
                <w:tcPr>
                  <w:tcW w:w="485" w:type="pct"/>
                  <w:tcBorders>
                    <w:tl2br w:val="nil"/>
                    <w:tr2bl w:val="nil"/>
                  </w:tcBorders>
                  <w:noWrap w:val="0"/>
                  <w:vAlign w:val="center"/>
                </w:tcPr>
                <w:p w14:paraId="279167C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b/>
                      <w:bCs/>
                      <w:sz w:val="21"/>
                      <w:szCs w:val="21"/>
                    </w:rPr>
                  </w:pPr>
                  <w:r>
                    <w:rPr>
                      <w:rFonts w:hint="eastAsia" w:ascii="宋体" w:hAnsi="宋体" w:eastAsia="宋体" w:cs="宋体"/>
                      <w:b/>
                      <w:bCs/>
                      <w:sz w:val="21"/>
                      <w:szCs w:val="21"/>
                    </w:rPr>
                    <w:t>X</w:t>
                  </w:r>
                </w:p>
              </w:tc>
              <w:tc>
                <w:tcPr>
                  <w:tcW w:w="488" w:type="pct"/>
                  <w:tcBorders>
                    <w:tl2br w:val="nil"/>
                    <w:tr2bl w:val="nil"/>
                  </w:tcBorders>
                  <w:noWrap w:val="0"/>
                  <w:vAlign w:val="center"/>
                </w:tcPr>
                <w:p w14:paraId="517F2FDA">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b/>
                      <w:bCs/>
                      <w:sz w:val="21"/>
                      <w:szCs w:val="21"/>
                    </w:rPr>
                  </w:pPr>
                  <w:r>
                    <w:rPr>
                      <w:rFonts w:hint="eastAsia" w:ascii="宋体" w:hAnsi="宋体" w:eastAsia="宋体" w:cs="宋体"/>
                      <w:b/>
                      <w:bCs/>
                      <w:sz w:val="21"/>
                      <w:szCs w:val="21"/>
                    </w:rPr>
                    <w:t>Y</w:t>
                  </w:r>
                </w:p>
              </w:tc>
              <w:tc>
                <w:tcPr>
                  <w:tcW w:w="549" w:type="pct"/>
                  <w:vMerge w:val="continue"/>
                  <w:tcBorders>
                    <w:tl2br w:val="nil"/>
                    <w:tr2bl w:val="nil"/>
                  </w:tcBorders>
                  <w:noWrap w:val="0"/>
                  <w:vAlign w:val="center"/>
                </w:tcPr>
                <w:p w14:paraId="485EE99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sz w:val="21"/>
                      <w:szCs w:val="21"/>
                    </w:rPr>
                  </w:pPr>
                </w:p>
              </w:tc>
              <w:tc>
                <w:tcPr>
                  <w:tcW w:w="558" w:type="pct"/>
                  <w:vMerge w:val="continue"/>
                  <w:tcBorders>
                    <w:tl2br w:val="nil"/>
                    <w:tr2bl w:val="nil"/>
                  </w:tcBorders>
                  <w:noWrap w:val="0"/>
                  <w:vAlign w:val="center"/>
                </w:tcPr>
                <w:p w14:paraId="6CBD0AB7">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sz w:val="21"/>
                      <w:szCs w:val="21"/>
                    </w:rPr>
                  </w:pPr>
                </w:p>
              </w:tc>
              <w:tc>
                <w:tcPr>
                  <w:tcW w:w="1008" w:type="pct"/>
                  <w:vMerge w:val="continue"/>
                  <w:tcBorders>
                    <w:tl2br w:val="nil"/>
                    <w:tr2bl w:val="nil"/>
                  </w:tcBorders>
                  <w:noWrap w:val="0"/>
                  <w:vAlign w:val="center"/>
                </w:tcPr>
                <w:p w14:paraId="18FEA9B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sz w:val="21"/>
                      <w:szCs w:val="21"/>
                    </w:rPr>
                  </w:pPr>
                </w:p>
              </w:tc>
              <w:tc>
                <w:tcPr>
                  <w:tcW w:w="450" w:type="pct"/>
                  <w:vMerge w:val="continue"/>
                  <w:tcBorders>
                    <w:tl2br w:val="nil"/>
                    <w:tr2bl w:val="nil"/>
                  </w:tcBorders>
                  <w:noWrap w:val="0"/>
                  <w:vAlign w:val="center"/>
                </w:tcPr>
                <w:p w14:paraId="2E89EB6E">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sz w:val="21"/>
                      <w:szCs w:val="21"/>
                    </w:rPr>
                  </w:pPr>
                </w:p>
              </w:tc>
              <w:tc>
                <w:tcPr>
                  <w:tcW w:w="438" w:type="pct"/>
                  <w:vMerge w:val="continue"/>
                  <w:tcBorders>
                    <w:tl2br w:val="nil"/>
                    <w:tr2bl w:val="nil"/>
                  </w:tcBorders>
                  <w:noWrap w:val="0"/>
                  <w:vAlign w:val="center"/>
                </w:tcPr>
                <w:p w14:paraId="1013D65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eastAsia" w:ascii="宋体" w:hAnsi="宋体" w:eastAsia="宋体" w:cs="宋体"/>
                      <w:sz w:val="21"/>
                      <w:szCs w:val="21"/>
                    </w:rPr>
                  </w:pPr>
                </w:p>
              </w:tc>
            </w:tr>
            <w:tr w14:paraId="23D3743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41FD2665">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安庆市游泳运动学校</w:t>
                  </w:r>
                </w:p>
              </w:tc>
              <w:tc>
                <w:tcPr>
                  <w:tcW w:w="485" w:type="pct"/>
                  <w:tcBorders>
                    <w:tl2br w:val="nil"/>
                    <w:tr2bl w:val="nil"/>
                  </w:tcBorders>
                  <w:noWrap w:val="0"/>
                  <w:vAlign w:val="center"/>
                </w:tcPr>
                <w:p w14:paraId="3DF1F96E">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139</w:t>
                  </w:r>
                </w:p>
              </w:tc>
              <w:tc>
                <w:tcPr>
                  <w:tcW w:w="488" w:type="pct"/>
                  <w:tcBorders>
                    <w:tl2br w:val="nil"/>
                    <w:tr2bl w:val="nil"/>
                  </w:tcBorders>
                  <w:noWrap w:val="0"/>
                  <w:vAlign w:val="center"/>
                </w:tcPr>
                <w:p w14:paraId="52771799">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362</w:t>
                  </w:r>
                </w:p>
              </w:tc>
              <w:tc>
                <w:tcPr>
                  <w:tcW w:w="549" w:type="pct"/>
                  <w:vMerge w:val="restart"/>
                  <w:tcBorders>
                    <w:tl2br w:val="nil"/>
                    <w:tr2bl w:val="nil"/>
                  </w:tcBorders>
                  <w:noWrap w:val="0"/>
                  <w:vAlign w:val="center"/>
                </w:tcPr>
                <w:p w14:paraId="51453DA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学校</w:t>
                  </w:r>
                </w:p>
              </w:tc>
              <w:tc>
                <w:tcPr>
                  <w:tcW w:w="558" w:type="pct"/>
                  <w:vMerge w:val="restart"/>
                  <w:tcBorders>
                    <w:tl2br w:val="nil"/>
                    <w:tr2bl w:val="nil"/>
                  </w:tcBorders>
                  <w:noWrap w:val="0"/>
                  <w:vAlign w:val="center"/>
                </w:tcPr>
                <w:p w14:paraId="5A72A53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大气环境</w:t>
                  </w:r>
                </w:p>
              </w:tc>
              <w:tc>
                <w:tcPr>
                  <w:tcW w:w="1008" w:type="pct"/>
                  <w:vMerge w:val="restart"/>
                  <w:tcBorders>
                    <w:tl2br w:val="nil"/>
                    <w:tr2bl w:val="nil"/>
                  </w:tcBorders>
                  <w:noWrap w:val="0"/>
                  <w:vAlign w:val="center"/>
                </w:tcPr>
                <w:p w14:paraId="43BF512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《环境空气质量标准》（GB3095-2012）中的二级标准</w:t>
                  </w:r>
                </w:p>
              </w:tc>
              <w:tc>
                <w:tcPr>
                  <w:tcW w:w="450" w:type="pct"/>
                  <w:tcBorders>
                    <w:tl2br w:val="nil"/>
                    <w:tr2bl w:val="nil"/>
                  </w:tcBorders>
                  <w:noWrap w:val="0"/>
                  <w:vAlign w:val="center"/>
                </w:tcPr>
                <w:p w14:paraId="65D4A50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NE</w:t>
                  </w:r>
                </w:p>
              </w:tc>
              <w:tc>
                <w:tcPr>
                  <w:tcW w:w="438" w:type="pct"/>
                  <w:tcBorders>
                    <w:tl2br w:val="nil"/>
                    <w:tr2bl w:val="nil"/>
                  </w:tcBorders>
                  <w:noWrap w:val="0"/>
                  <w:vAlign w:val="center"/>
                </w:tcPr>
                <w:p w14:paraId="009FD680">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123</w:t>
                  </w:r>
                </w:p>
              </w:tc>
            </w:tr>
            <w:tr w14:paraId="41DBB02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491F8200">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安庆电力中等</w:t>
                  </w:r>
                </w:p>
                <w:p w14:paraId="1AC39C9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职业技术学校</w:t>
                  </w:r>
                </w:p>
              </w:tc>
              <w:tc>
                <w:tcPr>
                  <w:tcW w:w="485" w:type="pct"/>
                  <w:tcBorders>
                    <w:tl2br w:val="nil"/>
                    <w:tr2bl w:val="nil"/>
                  </w:tcBorders>
                  <w:noWrap w:val="0"/>
                  <w:vAlign w:val="center"/>
                </w:tcPr>
                <w:p w14:paraId="0AC72F2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126</w:t>
                  </w:r>
                </w:p>
              </w:tc>
              <w:tc>
                <w:tcPr>
                  <w:tcW w:w="488" w:type="pct"/>
                  <w:tcBorders>
                    <w:tl2br w:val="nil"/>
                    <w:tr2bl w:val="nil"/>
                  </w:tcBorders>
                  <w:noWrap w:val="0"/>
                  <w:vAlign w:val="center"/>
                </w:tcPr>
                <w:p w14:paraId="1AC01BB8">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-153</w:t>
                  </w:r>
                </w:p>
              </w:tc>
              <w:tc>
                <w:tcPr>
                  <w:tcW w:w="549" w:type="pct"/>
                  <w:vMerge w:val="continue"/>
                  <w:tcBorders>
                    <w:tl2br w:val="nil"/>
                    <w:tr2bl w:val="nil"/>
                  </w:tcBorders>
                  <w:noWrap w:val="0"/>
                  <w:vAlign w:val="center"/>
                </w:tcPr>
                <w:p w14:paraId="5731029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558" w:type="pct"/>
                  <w:vMerge w:val="continue"/>
                  <w:tcBorders>
                    <w:tl2br w:val="nil"/>
                    <w:tr2bl w:val="nil"/>
                  </w:tcBorders>
                  <w:noWrap w:val="0"/>
                  <w:vAlign w:val="center"/>
                </w:tcPr>
                <w:p w14:paraId="6BB0092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449BC75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308B7E1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E</w:t>
                  </w:r>
                </w:p>
              </w:tc>
              <w:tc>
                <w:tcPr>
                  <w:tcW w:w="438" w:type="pct"/>
                  <w:tcBorders>
                    <w:tl2br w:val="nil"/>
                    <w:tr2bl w:val="nil"/>
                  </w:tcBorders>
                  <w:noWrap w:val="0"/>
                  <w:vAlign w:val="center"/>
                </w:tcPr>
                <w:p w14:paraId="60AE3A60">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95</w:t>
                  </w:r>
                </w:p>
              </w:tc>
            </w:tr>
            <w:tr w14:paraId="149218E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4CB2D33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安庆市第四中学西校区</w:t>
                  </w:r>
                </w:p>
              </w:tc>
              <w:tc>
                <w:tcPr>
                  <w:tcW w:w="485" w:type="pct"/>
                  <w:tcBorders>
                    <w:tl2br w:val="nil"/>
                    <w:tr2bl w:val="nil"/>
                  </w:tcBorders>
                  <w:noWrap w:val="0"/>
                  <w:vAlign w:val="center"/>
                </w:tcPr>
                <w:p w14:paraId="60F3A5C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158</w:t>
                  </w:r>
                </w:p>
              </w:tc>
              <w:tc>
                <w:tcPr>
                  <w:tcW w:w="488" w:type="pct"/>
                  <w:tcBorders>
                    <w:tl2br w:val="nil"/>
                    <w:tr2bl w:val="nil"/>
                  </w:tcBorders>
                  <w:noWrap w:val="0"/>
                  <w:vAlign w:val="center"/>
                </w:tcPr>
                <w:p w14:paraId="63BEAD5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-409</w:t>
                  </w:r>
                </w:p>
              </w:tc>
              <w:tc>
                <w:tcPr>
                  <w:tcW w:w="549" w:type="pct"/>
                  <w:vMerge w:val="continue"/>
                  <w:tcBorders>
                    <w:tl2br w:val="nil"/>
                    <w:tr2bl w:val="nil"/>
                  </w:tcBorders>
                  <w:noWrap w:val="0"/>
                  <w:vAlign w:val="center"/>
                </w:tcPr>
                <w:p w14:paraId="448A0F8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558" w:type="pct"/>
                  <w:vMerge w:val="continue"/>
                  <w:tcBorders>
                    <w:tl2br w:val="nil"/>
                    <w:tr2bl w:val="nil"/>
                  </w:tcBorders>
                  <w:noWrap w:val="0"/>
                  <w:vAlign w:val="center"/>
                </w:tcPr>
                <w:p w14:paraId="75A9159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356CB6BB">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3FB02227">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SE</w:t>
                  </w:r>
                </w:p>
              </w:tc>
              <w:tc>
                <w:tcPr>
                  <w:tcW w:w="438" w:type="pct"/>
                  <w:tcBorders>
                    <w:tl2br w:val="nil"/>
                    <w:tr2bl w:val="nil"/>
                  </w:tcBorders>
                  <w:noWrap w:val="0"/>
                  <w:vAlign w:val="center"/>
                </w:tcPr>
                <w:p w14:paraId="13720B65">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170</w:t>
                  </w:r>
                </w:p>
              </w:tc>
            </w:tr>
            <w:tr w14:paraId="686129F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4F50B5A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石化五村</w:t>
                  </w:r>
                </w:p>
              </w:tc>
              <w:tc>
                <w:tcPr>
                  <w:tcW w:w="485" w:type="pct"/>
                  <w:tcBorders>
                    <w:tl2br w:val="nil"/>
                    <w:tr2bl w:val="nil"/>
                  </w:tcBorders>
                  <w:noWrap w:val="0"/>
                  <w:vAlign w:val="center"/>
                </w:tcPr>
                <w:p w14:paraId="4AD55FB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144</w:t>
                  </w:r>
                </w:p>
              </w:tc>
              <w:tc>
                <w:tcPr>
                  <w:tcW w:w="488" w:type="pct"/>
                  <w:tcBorders>
                    <w:tl2br w:val="nil"/>
                    <w:tr2bl w:val="nil"/>
                  </w:tcBorders>
                  <w:noWrap w:val="0"/>
                  <w:vAlign w:val="center"/>
                </w:tcPr>
                <w:p w14:paraId="5A7E1572">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207</w:t>
                  </w:r>
                </w:p>
              </w:tc>
              <w:tc>
                <w:tcPr>
                  <w:tcW w:w="549" w:type="pct"/>
                  <w:vMerge w:val="restart"/>
                  <w:tcBorders>
                    <w:tl2br w:val="nil"/>
                    <w:tr2bl w:val="nil"/>
                  </w:tcBorders>
                  <w:noWrap w:val="0"/>
                  <w:vAlign w:val="center"/>
                </w:tcPr>
                <w:p w14:paraId="125CB30E">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居民点</w:t>
                  </w:r>
                </w:p>
              </w:tc>
              <w:tc>
                <w:tcPr>
                  <w:tcW w:w="558" w:type="pct"/>
                  <w:vMerge w:val="continue"/>
                  <w:tcBorders>
                    <w:tl2br w:val="nil"/>
                    <w:tr2bl w:val="nil"/>
                  </w:tcBorders>
                  <w:noWrap w:val="0"/>
                  <w:vAlign w:val="center"/>
                </w:tcPr>
                <w:p w14:paraId="08A0A0D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47FB94A3">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315D3AF2">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NE</w:t>
                  </w:r>
                </w:p>
              </w:tc>
              <w:tc>
                <w:tcPr>
                  <w:tcW w:w="438" w:type="pct"/>
                  <w:tcBorders>
                    <w:tl2br w:val="nil"/>
                    <w:tr2bl w:val="nil"/>
                  </w:tcBorders>
                  <w:noWrap w:val="0"/>
                  <w:vAlign w:val="center"/>
                </w:tcPr>
                <w:p w14:paraId="4F559E35">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90</w:t>
                  </w:r>
                </w:p>
              </w:tc>
            </w:tr>
            <w:tr w14:paraId="1368C82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77F6C9EA">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大观亭小区</w:t>
                  </w:r>
                </w:p>
              </w:tc>
              <w:tc>
                <w:tcPr>
                  <w:tcW w:w="485" w:type="pct"/>
                  <w:tcBorders>
                    <w:tl2br w:val="nil"/>
                    <w:tr2bl w:val="nil"/>
                  </w:tcBorders>
                  <w:noWrap w:val="0"/>
                  <w:vAlign w:val="center"/>
                </w:tcPr>
                <w:p w14:paraId="5732E90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0</w:t>
                  </w:r>
                </w:p>
              </w:tc>
              <w:tc>
                <w:tcPr>
                  <w:tcW w:w="488" w:type="pct"/>
                  <w:tcBorders>
                    <w:tl2br w:val="nil"/>
                    <w:tr2bl w:val="nil"/>
                  </w:tcBorders>
                  <w:noWrap w:val="0"/>
                  <w:vAlign w:val="center"/>
                </w:tcPr>
                <w:p w14:paraId="1D2821B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-554</w:t>
                  </w:r>
                </w:p>
              </w:tc>
              <w:tc>
                <w:tcPr>
                  <w:tcW w:w="549" w:type="pct"/>
                  <w:vMerge w:val="continue"/>
                  <w:tcBorders>
                    <w:tl2br w:val="nil"/>
                    <w:tr2bl w:val="nil"/>
                  </w:tcBorders>
                  <w:noWrap w:val="0"/>
                  <w:vAlign w:val="center"/>
                </w:tcPr>
                <w:p w14:paraId="43111D6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558" w:type="pct"/>
                  <w:vMerge w:val="continue"/>
                  <w:tcBorders>
                    <w:tl2br w:val="nil"/>
                    <w:tr2bl w:val="nil"/>
                  </w:tcBorders>
                  <w:noWrap w:val="0"/>
                  <w:vAlign w:val="center"/>
                </w:tcPr>
                <w:p w14:paraId="30314788">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3B75C527">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11A6307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SE</w:t>
                  </w:r>
                </w:p>
              </w:tc>
              <w:tc>
                <w:tcPr>
                  <w:tcW w:w="438" w:type="pct"/>
                  <w:tcBorders>
                    <w:tl2br w:val="nil"/>
                    <w:tr2bl w:val="nil"/>
                  </w:tcBorders>
                  <w:noWrap w:val="0"/>
                  <w:vAlign w:val="center"/>
                </w:tcPr>
                <w:p w14:paraId="143D758A">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60</w:t>
                  </w:r>
                </w:p>
              </w:tc>
            </w:tr>
            <w:tr w14:paraId="4AB4843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75D74FD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大新桥街</w:t>
                  </w:r>
                </w:p>
              </w:tc>
              <w:tc>
                <w:tcPr>
                  <w:tcW w:w="485" w:type="pct"/>
                  <w:tcBorders>
                    <w:tl2br w:val="nil"/>
                    <w:tr2bl w:val="nil"/>
                  </w:tcBorders>
                  <w:noWrap w:val="0"/>
                  <w:vAlign w:val="center"/>
                </w:tcPr>
                <w:p w14:paraId="5AE22DA6">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-144</w:t>
                  </w:r>
                </w:p>
              </w:tc>
              <w:tc>
                <w:tcPr>
                  <w:tcW w:w="488" w:type="pct"/>
                  <w:tcBorders>
                    <w:tl2br w:val="nil"/>
                    <w:tr2bl w:val="nil"/>
                  </w:tcBorders>
                  <w:noWrap w:val="0"/>
                  <w:vAlign w:val="center"/>
                </w:tcPr>
                <w:p w14:paraId="5FF6876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-500</w:t>
                  </w:r>
                </w:p>
              </w:tc>
              <w:tc>
                <w:tcPr>
                  <w:tcW w:w="549" w:type="pct"/>
                  <w:vMerge w:val="continue"/>
                  <w:tcBorders>
                    <w:tl2br w:val="nil"/>
                    <w:tr2bl w:val="nil"/>
                  </w:tcBorders>
                  <w:noWrap w:val="0"/>
                  <w:vAlign w:val="center"/>
                </w:tcPr>
                <w:p w14:paraId="554B49E6">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558" w:type="pct"/>
                  <w:vMerge w:val="continue"/>
                  <w:tcBorders>
                    <w:tl2br w:val="nil"/>
                    <w:tr2bl w:val="nil"/>
                  </w:tcBorders>
                  <w:noWrap w:val="0"/>
                  <w:vAlign w:val="center"/>
                </w:tcPr>
                <w:p w14:paraId="70EC03B3">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2D0FAD58">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5F05761A">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S</w:t>
                  </w:r>
                </w:p>
              </w:tc>
              <w:tc>
                <w:tcPr>
                  <w:tcW w:w="438" w:type="pct"/>
                  <w:tcBorders>
                    <w:tl2br w:val="nil"/>
                    <w:tr2bl w:val="nil"/>
                  </w:tcBorders>
                  <w:noWrap w:val="0"/>
                  <w:vAlign w:val="center"/>
                </w:tcPr>
                <w:p w14:paraId="367133B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145</w:t>
                  </w:r>
                </w:p>
              </w:tc>
            </w:tr>
            <w:tr w14:paraId="26B1DF8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4D9AAB8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安庆市游泳运动学校</w:t>
                  </w:r>
                </w:p>
              </w:tc>
              <w:tc>
                <w:tcPr>
                  <w:tcW w:w="485" w:type="pct"/>
                  <w:tcBorders>
                    <w:tl2br w:val="nil"/>
                    <w:tr2bl w:val="nil"/>
                  </w:tcBorders>
                  <w:noWrap w:val="0"/>
                  <w:vAlign w:val="center"/>
                </w:tcPr>
                <w:p w14:paraId="1362F19B">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139</w:t>
                  </w:r>
                </w:p>
              </w:tc>
              <w:tc>
                <w:tcPr>
                  <w:tcW w:w="488" w:type="pct"/>
                  <w:tcBorders>
                    <w:tl2br w:val="nil"/>
                    <w:tr2bl w:val="nil"/>
                  </w:tcBorders>
                  <w:noWrap w:val="0"/>
                  <w:vAlign w:val="center"/>
                </w:tcPr>
                <w:p w14:paraId="3E930C9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362</w:t>
                  </w:r>
                </w:p>
              </w:tc>
              <w:tc>
                <w:tcPr>
                  <w:tcW w:w="549" w:type="pct"/>
                  <w:vMerge w:val="restart"/>
                  <w:tcBorders>
                    <w:tl2br w:val="nil"/>
                    <w:tr2bl w:val="nil"/>
                  </w:tcBorders>
                  <w:noWrap w:val="0"/>
                  <w:vAlign w:val="center"/>
                </w:tcPr>
                <w:p w14:paraId="658AE239">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学校</w:t>
                  </w:r>
                </w:p>
              </w:tc>
              <w:tc>
                <w:tcPr>
                  <w:tcW w:w="558" w:type="pct"/>
                  <w:vMerge w:val="restart"/>
                  <w:tcBorders>
                    <w:tl2br w:val="nil"/>
                    <w:tr2bl w:val="nil"/>
                  </w:tcBorders>
                  <w:noWrap w:val="0"/>
                  <w:vAlign w:val="center"/>
                </w:tcPr>
                <w:p w14:paraId="593467C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声</w:t>
                  </w:r>
                  <w:r>
                    <w:rPr>
                      <w:rFonts w:hint="default" w:ascii="Times New Roman" w:hAnsi="Times New Roman" w:eastAsia="宋体" w:cs="Times New Roman"/>
                      <w:sz w:val="21"/>
                      <w:szCs w:val="21"/>
                    </w:rPr>
                    <w:t>环境</w:t>
                  </w:r>
                </w:p>
              </w:tc>
              <w:tc>
                <w:tcPr>
                  <w:tcW w:w="1008" w:type="pct"/>
                  <w:vMerge w:val="restart"/>
                  <w:tcBorders>
                    <w:tl2br w:val="nil"/>
                    <w:tr2bl w:val="nil"/>
                  </w:tcBorders>
                  <w:noWrap w:val="0"/>
                  <w:vAlign w:val="center"/>
                </w:tcPr>
                <w:p w14:paraId="21E3492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w:t>
                  </w:r>
                  <w:r>
                    <w:rPr>
                      <w:rFonts w:hint="default" w:ascii="Times New Roman" w:hAnsi="Times New Roman" w:eastAsia="宋体" w:cs="Times New Roman"/>
                      <w:sz w:val="21"/>
                      <w:szCs w:val="21"/>
                      <w:lang w:eastAsia="zh-CN"/>
                    </w:rPr>
                    <w:t>声环境</w:t>
                  </w:r>
                  <w:r>
                    <w:rPr>
                      <w:rFonts w:hint="default" w:ascii="Times New Roman" w:hAnsi="Times New Roman" w:eastAsia="宋体" w:cs="Times New Roman"/>
                      <w:sz w:val="21"/>
                      <w:szCs w:val="21"/>
                    </w:rPr>
                    <w:t>质量</w:t>
                  </w:r>
                </w:p>
                <w:p w14:paraId="55A46207">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标准</w:t>
                  </w:r>
                  <w:r>
                    <w:rPr>
                      <w:rFonts w:hint="default" w:ascii="Times New Roman" w:hAnsi="Times New Roman" w:eastAsia="宋体" w:cs="Times New Roman"/>
                      <w:kern w:val="0"/>
                      <w:sz w:val="21"/>
                      <w:szCs w:val="21"/>
                    </w:rPr>
                    <w:t>》（GB</w:t>
                  </w:r>
                  <w:r>
                    <w:rPr>
                      <w:rFonts w:hint="default" w:ascii="Times New Roman" w:hAnsi="Times New Roman" w:eastAsia="宋体" w:cs="Times New Roman"/>
                      <w:kern w:val="0"/>
                      <w:sz w:val="21"/>
                      <w:szCs w:val="21"/>
                      <w:lang w:val="en-US" w:eastAsia="zh-CN"/>
                    </w:rPr>
                    <w:t>3096</w:t>
                  </w:r>
                  <w:r>
                    <w:rPr>
                      <w:rFonts w:hint="default" w:ascii="Times New Roman" w:hAnsi="Times New Roman" w:eastAsia="宋体" w:cs="Times New Roman"/>
                      <w:kern w:val="0"/>
                      <w:sz w:val="21"/>
                      <w:szCs w:val="21"/>
                    </w:rPr>
                    <w:t>-2008）</w:t>
                  </w:r>
                </w:p>
                <w:p w14:paraId="7859446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rPr>
                    <w:t>2</w:t>
                  </w:r>
                  <w:r>
                    <w:rPr>
                      <w:rFonts w:hint="default" w:ascii="Times New Roman" w:hAnsi="Times New Roman" w:eastAsia="宋体" w:cs="Times New Roman"/>
                      <w:kern w:val="0"/>
                      <w:sz w:val="21"/>
                      <w:szCs w:val="21"/>
                    </w:rPr>
                    <w:t>类标准</w:t>
                  </w:r>
                </w:p>
              </w:tc>
              <w:tc>
                <w:tcPr>
                  <w:tcW w:w="450" w:type="pct"/>
                  <w:tcBorders>
                    <w:tl2br w:val="nil"/>
                    <w:tr2bl w:val="nil"/>
                  </w:tcBorders>
                  <w:noWrap w:val="0"/>
                  <w:vAlign w:val="center"/>
                </w:tcPr>
                <w:p w14:paraId="42975C53">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NE</w:t>
                  </w:r>
                </w:p>
              </w:tc>
              <w:tc>
                <w:tcPr>
                  <w:tcW w:w="438" w:type="pct"/>
                  <w:tcBorders>
                    <w:tl2br w:val="nil"/>
                    <w:tr2bl w:val="nil"/>
                  </w:tcBorders>
                  <w:noWrap w:val="0"/>
                  <w:vAlign w:val="center"/>
                </w:tcPr>
                <w:p w14:paraId="4FC973B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123</w:t>
                  </w:r>
                </w:p>
              </w:tc>
            </w:tr>
            <w:tr w14:paraId="40B0C1D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69E6228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安庆电力中等</w:t>
                  </w:r>
                </w:p>
                <w:p w14:paraId="704BCE2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职业技术学校</w:t>
                  </w:r>
                </w:p>
              </w:tc>
              <w:tc>
                <w:tcPr>
                  <w:tcW w:w="485" w:type="pct"/>
                  <w:tcBorders>
                    <w:tl2br w:val="nil"/>
                    <w:tr2bl w:val="nil"/>
                  </w:tcBorders>
                  <w:noWrap w:val="0"/>
                  <w:vAlign w:val="center"/>
                </w:tcPr>
                <w:p w14:paraId="1EFF46F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126</w:t>
                  </w:r>
                </w:p>
              </w:tc>
              <w:tc>
                <w:tcPr>
                  <w:tcW w:w="488" w:type="pct"/>
                  <w:tcBorders>
                    <w:tl2br w:val="nil"/>
                    <w:tr2bl w:val="nil"/>
                  </w:tcBorders>
                  <w:noWrap w:val="0"/>
                  <w:vAlign w:val="center"/>
                </w:tcPr>
                <w:p w14:paraId="709CF97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-153</w:t>
                  </w:r>
                </w:p>
              </w:tc>
              <w:tc>
                <w:tcPr>
                  <w:tcW w:w="549" w:type="pct"/>
                  <w:vMerge w:val="continue"/>
                  <w:tcBorders>
                    <w:tl2br w:val="nil"/>
                    <w:tr2bl w:val="nil"/>
                  </w:tcBorders>
                  <w:noWrap w:val="0"/>
                  <w:vAlign w:val="center"/>
                </w:tcPr>
                <w:p w14:paraId="1F70111A">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558" w:type="pct"/>
                  <w:vMerge w:val="continue"/>
                  <w:tcBorders>
                    <w:tl2br w:val="nil"/>
                    <w:tr2bl w:val="nil"/>
                  </w:tcBorders>
                  <w:noWrap w:val="0"/>
                  <w:vAlign w:val="center"/>
                </w:tcPr>
                <w:p w14:paraId="3D3FABE6">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213F16A6">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1DF64E8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E</w:t>
                  </w:r>
                </w:p>
              </w:tc>
              <w:tc>
                <w:tcPr>
                  <w:tcW w:w="438" w:type="pct"/>
                  <w:tcBorders>
                    <w:tl2br w:val="nil"/>
                    <w:tr2bl w:val="nil"/>
                  </w:tcBorders>
                  <w:noWrap w:val="0"/>
                  <w:vAlign w:val="center"/>
                </w:tcPr>
                <w:p w14:paraId="013E871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95</w:t>
                  </w:r>
                </w:p>
              </w:tc>
            </w:tr>
            <w:tr w14:paraId="53354F5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343A3532">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安庆市第四中学西校区</w:t>
                  </w:r>
                </w:p>
              </w:tc>
              <w:tc>
                <w:tcPr>
                  <w:tcW w:w="485" w:type="pct"/>
                  <w:tcBorders>
                    <w:tl2br w:val="nil"/>
                    <w:tr2bl w:val="nil"/>
                  </w:tcBorders>
                  <w:noWrap w:val="0"/>
                  <w:vAlign w:val="center"/>
                </w:tcPr>
                <w:p w14:paraId="3970CF1A">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158</w:t>
                  </w:r>
                </w:p>
              </w:tc>
              <w:tc>
                <w:tcPr>
                  <w:tcW w:w="488" w:type="pct"/>
                  <w:tcBorders>
                    <w:tl2br w:val="nil"/>
                    <w:tr2bl w:val="nil"/>
                  </w:tcBorders>
                  <w:noWrap w:val="0"/>
                  <w:vAlign w:val="center"/>
                </w:tcPr>
                <w:p w14:paraId="486E6945">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-409</w:t>
                  </w:r>
                </w:p>
              </w:tc>
              <w:tc>
                <w:tcPr>
                  <w:tcW w:w="549" w:type="pct"/>
                  <w:vMerge w:val="continue"/>
                  <w:tcBorders>
                    <w:tl2br w:val="nil"/>
                    <w:tr2bl w:val="nil"/>
                  </w:tcBorders>
                  <w:noWrap w:val="0"/>
                  <w:vAlign w:val="center"/>
                </w:tcPr>
                <w:p w14:paraId="1CE30157">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558" w:type="pct"/>
                  <w:vMerge w:val="continue"/>
                  <w:tcBorders>
                    <w:tl2br w:val="nil"/>
                    <w:tr2bl w:val="nil"/>
                  </w:tcBorders>
                  <w:noWrap w:val="0"/>
                  <w:vAlign w:val="center"/>
                </w:tcPr>
                <w:p w14:paraId="23A787A7">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61E09E13">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43437C6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SE</w:t>
                  </w:r>
                </w:p>
              </w:tc>
              <w:tc>
                <w:tcPr>
                  <w:tcW w:w="438" w:type="pct"/>
                  <w:tcBorders>
                    <w:tl2br w:val="nil"/>
                    <w:tr2bl w:val="nil"/>
                  </w:tcBorders>
                  <w:noWrap w:val="0"/>
                  <w:vAlign w:val="center"/>
                </w:tcPr>
                <w:p w14:paraId="735BE15B">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170</w:t>
                  </w:r>
                </w:p>
              </w:tc>
            </w:tr>
            <w:tr w14:paraId="54FCA2E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35338A9C">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石化五村</w:t>
                  </w:r>
                </w:p>
              </w:tc>
              <w:tc>
                <w:tcPr>
                  <w:tcW w:w="485" w:type="pct"/>
                  <w:tcBorders>
                    <w:tl2br w:val="nil"/>
                    <w:tr2bl w:val="nil"/>
                  </w:tcBorders>
                  <w:noWrap w:val="0"/>
                  <w:vAlign w:val="center"/>
                </w:tcPr>
                <w:p w14:paraId="7CE70C2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144</w:t>
                  </w:r>
                </w:p>
              </w:tc>
              <w:tc>
                <w:tcPr>
                  <w:tcW w:w="488" w:type="pct"/>
                  <w:tcBorders>
                    <w:tl2br w:val="nil"/>
                    <w:tr2bl w:val="nil"/>
                  </w:tcBorders>
                  <w:noWrap w:val="0"/>
                  <w:vAlign w:val="center"/>
                </w:tcPr>
                <w:p w14:paraId="6ADEF29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207</w:t>
                  </w:r>
                </w:p>
              </w:tc>
              <w:tc>
                <w:tcPr>
                  <w:tcW w:w="549" w:type="pct"/>
                  <w:vMerge w:val="restart"/>
                  <w:tcBorders>
                    <w:tl2br w:val="nil"/>
                    <w:tr2bl w:val="nil"/>
                  </w:tcBorders>
                  <w:noWrap w:val="0"/>
                  <w:vAlign w:val="center"/>
                </w:tcPr>
                <w:p w14:paraId="2C65EF0A">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居民点</w:t>
                  </w:r>
                </w:p>
              </w:tc>
              <w:tc>
                <w:tcPr>
                  <w:tcW w:w="558" w:type="pct"/>
                  <w:vMerge w:val="continue"/>
                  <w:tcBorders>
                    <w:tl2br w:val="nil"/>
                    <w:tr2bl w:val="nil"/>
                  </w:tcBorders>
                  <w:noWrap w:val="0"/>
                  <w:vAlign w:val="center"/>
                </w:tcPr>
                <w:p w14:paraId="381AB2BA">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7444FC18">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24FFEC0B">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NE</w:t>
                  </w:r>
                </w:p>
              </w:tc>
              <w:tc>
                <w:tcPr>
                  <w:tcW w:w="438" w:type="pct"/>
                  <w:tcBorders>
                    <w:tl2br w:val="nil"/>
                    <w:tr2bl w:val="nil"/>
                  </w:tcBorders>
                  <w:noWrap w:val="0"/>
                  <w:vAlign w:val="center"/>
                </w:tcPr>
                <w:p w14:paraId="44AAC2B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90</w:t>
                  </w:r>
                </w:p>
              </w:tc>
            </w:tr>
            <w:tr w14:paraId="71C7376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3B630490">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大观亭小区</w:t>
                  </w:r>
                </w:p>
              </w:tc>
              <w:tc>
                <w:tcPr>
                  <w:tcW w:w="485" w:type="pct"/>
                  <w:tcBorders>
                    <w:tl2br w:val="nil"/>
                    <w:tr2bl w:val="nil"/>
                  </w:tcBorders>
                  <w:noWrap w:val="0"/>
                  <w:vAlign w:val="center"/>
                </w:tcPr>
                <w:p w14:paraId="48D93183">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w:t>
                  </w:r>
                </w:p>
              </w:tc>
              <w:tc>
                <w:tcPr>
                  <w:tcW w:w="488" w:type="pct"/>
                  <w:tcBorders>
                    <w:tl2br w:val="nil"/>
                    <w:tr2bl w:val="nil"/>
                  </w:tcBorders>
                  <w:noWrap w:val="0"/>
                  <w:vAlign w:val="center"/>
                </w:tcPr>
                <w:p w14:paraId="1294F75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-554</w:t>
                  </w:r>
                </w:p>
              </w:tc>
              <w:tc>
                <w:tcPr>
                  <w:tcW w:w="549" w:type="pct"/>
                  <w:vMerge w:val="continue"/>
                  <w:tcBorders>
                    <w:tl2br w:val="nil"/>
                    <w:tr2bl w:val="nil"/>
                  </w:tcBorders>
                  <w:noWrap w:val="0"/>
                  <w:vAlign w:val="center"/>
                </w:tcPr>
                <w:p w14:paraId="2E8EADBE">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558" w:type="pct"/>
                  <w:vMerge w:val="continue"/>
                  <w:tcBorders>
                    <w:tl2br w:val="nil"/>
                    <w:tr2bl w:val="nil"/>
                  </w:tcBorders>
                  <w:noWrap w:val="0"/>
                  <w:vAlign w:val="center"/>
                </w:tcPr>
                <w:p w14:paraId="00408CE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02786A65">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526C6515">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SE</w:t>
                  </w:r>
                </w:p>
              </w:tc>
              <w:tc>
                <w:tcPr>
                  <w:tcW w:w="438" w:type="pct"/>
                  <w:tcBorders>
                    <w:tl2br w:val="nil"/>
                    <w:tr2bl w:val="nil"/>
                  </w:tcBorders>
                  <w:noWrap w:val="0"/>
                  <w:vAlign w:val="center"/>
                </w:tcPr>
                <w:p w14:paraId="5D9B0E1E">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w:t>
                  </w:r>
                </w:p>
              </w:tc>
            </w:tr>
            <w:tr w14:paraId="5573098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5DA55D1B">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大新桥街</w:t>
                  </w:r>
                </w:p>
              </w:tc>
              <w:tc>
                <w:tcPr>
                  <w:tcW w:w="485" w:type="pct"/>
                  <w:tcBorders>
                    <w:tl2br w:val="nil"/>
                    <w:tr2bl w:val="nil"/>
                  </w:tcBorders>
                  <w:noWrap w:val="0"/>
                  <w:vAlign w:val="center"/>
                </w:tcPr>
                <w:p w14:paraId="5B0C5F6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-144</w:t>
                  </w:r>
                </w:p>
              </w:tc>
              <w:tc>
                <w:tcPr>
                  <w:tcW w:w="488" w:type="pct"/>
                  <w:tcBorders>
                    <w:tl2br w:val="nil"/>
                    <w:tr2bl w:val="nil"/>
                  </w:tcBorders>
                  <w:noWrap w:val="0"/>
                  <w:vAlign w:val="center"/>
                </w:tcPr>
                <w:p w14:paraId="62B6F356">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-500</w:t>
                  </w:r>
                </w:p>
              </w:tc>
              <w:tc>
                <w:tcPr>
                  <w:tcW w:w="549" w:type="pct"/>
                  <w:vMerge w:val="continue"/>
                  <w:tcBorders>
                    <w:tl2br w:val="nil"/>
                    <w:tr2bl w:val="nil"/>
                  </w:tcBorders>
                  <w:noWrap w:val="0"/>
                  <w:vAlign w:val="center"/>
                </w:tcPr>
                <w:p w14:paraId="0D9897A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558" w:type="pct"/>
                  <w:vMerge w:val="continue"/>
                  <w:tcBorders>
                    <w:tl2br w:val="nil"/>
                    <w:tr2bl w:val="nil"/>
                  </w:tcBorders>
                  <w:noWrap w:val="0"/>
                  <w:vAlign w:val="center"/>
                </w:tcPr>
                <w:p w14:paraId="41B36132">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1008" w:type="pct"/>
                  <w:vMerge w:val="continue"/>
                  <w:tcBorders>
                    <w:tl2br w:val="nil"/>
                    <w:tr2bl w:val="nil"/>
                  </w:tcBorders>
                  <w:noWrap w:val="0"/>
                  <w:vAlign w:val="center"/>
                </w:tcPr>
                <w:p w14:paraId="44B5D0F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p>
              </w:tc>
              <w:tc>
                <w:tcPr>
                  <w:tcW w:w="450" w:type="pct"/>
                  <w:tcBorders>
                    <w:tl2br w:val="nil"/>
                    <w:tr2bl w:val="nil"/>
                  </w:tcBorders>
                  <w:noWrap w:val="0"/>
                  <w:vAlign w:val="center"/>
                </w:tcPr>
                <w:p w14:paraId="577F0371">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w:t>
                  </w:r>
                </w:p>
              </w:tc>
              <w:tc>
                <w:tcPr>
                  <w:tcW w:w="438" w:type="pct"/>
                  <w:tcBorders>
                    <w:tl2br w:val="nil"/>
                    <w:tr2bl w:val="nil"/>
                  </w:tcBorders>
                  <w:noWrap w:val="0"/>
                  <w:vAlign w:val="center"/>
                </w:tcPr>
                <w:p w14:paraId="571D28E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145</w:t>
                  </w:r>
                </w:p>
              </w:tc>
            </w:tr>
            <w:tr w14:paraId="1F90267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21" w:type="pct"/>
                  <w:tcBorders>
                    <w:tl2br w:val="nil"/>
                    <w:tr2bl w:val="nil"/>
                  </w:tcBorders>
                  <w:noWrap w:val="0"/>
                  <w:vAlign w:val="center"/>
                </w:tcPr>
                <w:p w14:paraId="14FDD7BB">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cs="Times New Roman"/>
                    </w:rPr>
                    <w:t>长江安庆段</w:t>
                  </w:r>
                </w:p>
              </w:tc>
              <w:tc>
                <w:tcPr>
                  <w:tcW w:w="1522" w:type="pct"/>
                  <w:gridSpan w:val="3"/>
                  <w:tcBorders>
                    <w:tl2br w:val="nil"/>
                    <w:tr2bl w:val="nil"/>
                  </w:tcBorders>
                  <w:noWrap w:val="0"/>
                  <w:vAlign w:val="center"/>
                </w:tcPr>
                <w:p w14:paraId="5F30D67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大型河流</w:t>
                  </w:r>
                </w:p>
              </w:tc>
              <w:tc>
                <w:tcPr>
                  <w:tcW w:w="558" w:type="pct"/>
                  <w:tcBorders>
                    <w:tl2br w:val="nil"/>
                    <w:tr2bl w:val="nil"/>
                  </w:tcBorders>
                  <w:noWrap w:val="0"/>
                  <w:vAlign w:val="center"/>
                </w:tcPr>
                <w:p w14:paraId="7618BA1D">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地表水</w:t>
                  </w:r>
                </w:p>
              </w:tc>
              <w:tc>
                <w:tcPr>
                  <w:tcW w:w="1008" w:type="pct"/>
                  <w:tcBorders>
                    <w:tl2br w:val="nil"/>
                    <w:tr2bl w:val="nil"/>
                  </w:tcBorders>
                  <w:noWrap w:val="0"/>
                  <w:vAlign w:val="center"/>
                </w:tcPr>
                <w:p w14:paraId="44FB48A7">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cs="Times New Roman"/>
                      <w:lang w:eastAsia="zh-CN"/>
                    </w:rPr>
                  </w:pPr>
                  <w:r>
                    <w:rPr>
                      <w:rFonts w:hint="default" w:ascii="Times New Roman" w:hAnsi="Times New Roman" w:cs="Times New Roman"/>
                      <w:lang w:eastAsia="zh-CN"/>
                    </w:rPr>
                    <w:t>《地表水环境质量标准》</w:t>
                  </w:r>
                </w:p>
                <w:p w14:paraId="48320E1F">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rPr>
                  </w:pPr>
                  <w:r>
                    <w:rPr>
                      <w:rFonts w:hint="default" w:ascii="Times New Roman" w:hAnsi="Times New Roman" w:cs="Times New Roman"/>
                      <w:lang w:eastAsia="zh-CN"/>
                    </w:rPr>
                    <w:t>（</w:t>
                  </w:r>
                  <w:r>
                    <w:rPr>
                      <w:rFonts w:hint="default" w:ascii="Times New Roman" w:hAnsi="Times New Roman" w:cs="Times New Roman"/>
                    </w:rPr>
                    <w:t>GB3838-2002</w:t>
                  </w:r>
                  <w:r>
                    <w:rPr>
                      <w:rFonts w:hint="default" w:ascii="Times New Roman" w:hAnsi="Times New Roman" w:cs="Times New Roman"/>
                      <w:lang w:eastAsia="zh-CN"/>
                    </w:rPr>
                    <w:t>）</w:t>
                  </w:r>
                  <w:r>
                    <w:rPr>
                      <w:rFonts w:hint="default" w:ascii="Times New Roman" w:hAnsi="Times New Roman" w:cs="Times New Roman"/>
                    </w:rPr>
                    <w:t>中Ⅲ类水域标准</w:t>
                  </w:r>
                </w:p>
              </w:tc>
              <w:tc>
                <w:tcPr>
                  <w:tcW w:w="450" w:type="pct"/>
                  <w:tcBorders>
                    <w:tl2br w:val="nil"/>
                    <w:tr2bl w:val="nil"/>
                  </w:tcBorders>
                  <w:noWrap w:val="0"/>
                  <w:vAlign w:val="center"/>
                </w:tcPr>
                <w:p w14:paraId="22C0F6A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w:t>
                  </w:r>
                </w:p>
              </w:tc>
              <w:tc>
                <w:tcPr>
                  <w:tcW w:w="438" w:type="pct"/>
                  <w:tcBorders>
                    <w:tl2br w:val="nil"/>
                    <w:tr2bl w:val="nil"/>
                  </w:tcBorders>
                  <w:noWrap w:val="0"/>
                  <w:vAlign w:val="center"/>
                </w:tcPr>
                <w:p w14:paraId="7908F544">
                  <w:pPr>
                    <w:keepNext w:val="0"/>
                    <w:keepLines w:val="0"/>
                    <w:pageBreakBefore w:val="0"/>
                    <w:widowControl/>
                    <w:kinsoku/>
                    <w:wordWrap/>
                    <w:overflowPunct/>
                    <w:topLinePunct w:val="0"/>
                    <w:autoSpaceDE/>
                    <w:autoSpaceDN/>
                    <w:bidi w:val="0"/>
                    <w:adjustRightInd/>
                    <w:snapToGrid/>
                    <w:spacing w:line="320" w:lineRule="exact"/>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470</w:t>
                  </w:r>
                </w:p>
              </w:tc>
            </w:tr>
          </w:tbl>
          <w:p w14:paraId="50461C53">
            <w:pPr>
              <w:pStyle w:val="6"/>
              <w:bidi w:val="0"/>
              <w:spacing w:line="360" w:lineRule="auto"/>
              <w:jc w:val="both"/>
              <w:rPr>
                <w:rFonts w:hint="eastAsia" w:ascii="Times New Roman" w:hAnsi="Times New Roman" w:eastAsia="宋体" w:cs="Times New Roman"/>
                <w:sz w:val="24"/>
                <w:szCs w:val="24"/>
                <w:lang w:val="en-US" w:eastAsia="zh-CN"/>
              </w:rPr>
            </w:pPr>
          </w:p>
        </w:tc>
      </w:tr>
      <w:tr w14:paraId="5C3F3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8" w:hRule="atLeast"/>
          <w:jc w:val="center"/>
        </w:trPr>
        <w:tc>
          <w:tcPr>
            <w:tcW w:w="320" w:type="pct"/>
            <w:tcBorders>
              <w:right w:val="single" w:color="000000" w:sz="8" w:space="0"/>
            </w:tcBorders>
            <w:vAlign w:val="center"/>
          </w:tcPr>
          <w:p w14:paraId="434DCD81">
            <w:pPr>
              <w:pStyle w:val="6"/>
              <w:bidi w:val="0"/>
              <w:spacing w:line="24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调查重点</w:t>
            </w:r>
          </w:p>
        </w:tc>
        <w:tc>
          <w:tcPr>
            <w:tcW w:w="4679" w:type="pct"/>
            <w:tcBorders>
              <w:left w:val="single" w:color="000000" w:sz="8" w:space="0"/>
            </w:tcBorders>
            <w:vAlign w:val="center"/>
          </w:tcPr>
          <w:p w14:paraId="7FD586AA">
            <w:pPr>
              <w:pStyle w:val="6"/>
              <w:numPr>
                <w:ilvl w:val="0"/>
                <w:numId w:val="0"/>
              </w:numPr>
              <w:bidi w:val="0"/>
              <w:spacing w:line="360" w:lineRule="auto"/>
              <w:ind w:firstLine="480" w:firstLineChars="200"/>
              <w:jc w:val="both"/>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核查实际工程内容变更情况</w:t>
            </w:r>
            <w:r>
              <w:rPr>
                <w:rFonts w:hint="eastAsia" w:ascii="Times New Roman" w:hAnsi="Times New Roman" w:eastAsia="宋体" w:cs="Times New Roman"/>
                <w:sz w:val="24"/>
                <w:szCs w:val="24"/>
                <w:lang w:eastAsia="zh-CN"/>
              </w:rPr>
              <w:t>及</w:t>
            </w:r>
            <w:r>
              <w:rPr>
                <w:rFonts w:hint="default" w:ascii="Times New Roman" w:hAnsi="Times New Roman" w:eastAsia="宋体" w:cs="Times New Roman"/>
                <w:sz w:val="24"/>
                <w:szCs w:val="24"/>
              </w:rPr>
              <w:t>变更造成的环境影响变化情况。</w:t>
            </w:r>
          </w:p>
          <w:p w14:paraId="4D531F44">
            <w:pPr>
              <w:pStyle w:val="6"/>
              <w:numPr>
                <w:ilvl w:val="0"/>
                <w:numId w:val="0"/>
              </w:numPr>
              <w:bidi w:val="0"/>
              <w:spacing w:line="360" w:lineRule="auto"/>
              <w:ind w:leftChars="0" w:firstLine="480" w:firstLineChars="200"/>
              <w:jc w:val="both"/>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环评文件、环评批复文件的主要内容在设计、施工运营等阶段的落实情况调查。</w:t>
            </w:r>
          </w:p>
          <w:p w14:paraId="13BE55E1">
            <w:pPr>
              <w:pStyle w:val="6"/>
              <w:numPr>
                <w:ilvl w:val="0"/>
                <w:numId w:val="0"/>
              </w:numPr>
              <w:bidi w:val="0"/>
              <w:spacing w:line="360" w:lineRule="auto"/>
              <w:ind w:leftChars="0" w:firstLine="480" w:firstLineChars="20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运营期厂界大气、噪声等污染物达标情况调查</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环境管理情况调查。</w:t>
            </w:r>
          </w:p>
        </w:tc>
      </w:tr>
    </w:tbl>
    <w:p w14:paraId="05310B54">
      <w:pPr>
        <w:pStyle w:val="6"/>
        <w:spacing w:line="240" w:lineRule="auto"/>
        <w:rPr>
          <w:sz w:val="24"/>
          <w:szCs w:val="24"/>
        </w:rPr>
      </w:pPr>
    </w:p>
    <w:p w14:paraId="2F61B86A">
      <w:pPr>
        <w:sectPr>
          <w:footerReference r:id="rId7" w:type="default"/>
          <w:pgSz w:w="11907" w:h="16839"/>
          <w:pgMar w:top="1440" w:right="1800" w:bottom="1440" w:left="1800" w:header="0" w:footer="995" w:gutter="0"/>
          <w:pgNumType w:fmt="decimal"/>
          <w:cols w:space="720" w:num="1"/>
        </w:sectPr>
      </w:pPr>
    </w:p>
    <w:p w14:paraId="31188674">
      <w:pPr>
        <w:pStyle w:val="6"/>
        <w:bidi w:val="0"/>
        <w:jc w:val="center"/>
        <w:rPr>
          <w:rFonts w:hint="default" w:ascii="Times New Roman" w:hAnsi="Times New Roman" w:eastAsia="宋体" w:cs="Times New Roman"/>
          <w:b/>
          <w:bCs/>
          <w:sz w:val="28"/>
          <w:szCs w:val="28"/>
        </w:rPr>
      </w:pPr>
      <w:bookmarkStart w:id="4" w:name="bookmark5"/>
      <w:bookmarkEnd w:id="4"/>
      <w:bookmarkStart w:id="5" w:name="bookmark6"/>
      <w:bookmarkEnd w:id="5"/>
      <w:r>
        <w:rPr>
          <w:rFonts w:hint="default" w:ascii="Times New Roman" w:hAnsi="Times New Roman" w:eastAsia="宋体" w:cs="Times New Roman"/>
          <w:b/>
          <w:bCs/>
          <w:sz w:val="28"/>
          <w:szCs w:val="28"/>
        </w:rPr>
        <w:t>表 3  验收执行标准</w:t>
      </w:r>
    </w:p>
    <w:p w14:paraId="2E00F958">
      <w:pPr>
        <w:spacing w:line="116" w:lineRule="exact"/>
      </w:pPr>
    </w:p>
    <w:tbl>
      <w:tblPr>
        <w:tblStyle w:val="19"/>
        <w:tblW w:w="501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7"/>
        <w:gridCol w:w="7706"/>
      </w:tblGrid>
      <w:tr w14:paraId="5458C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8" w:hRule="atLeast"/>
          <w:jc w:val="center"/>
        </w:trPr>
        <w:tc>
          <w:tcPr>
            <w:tcW w:w="377" w:type="pct"/>
            <w:vAlign w:val="center"/>
          </w:tcPr>
          <w:p w14:paraId="33B007A6">
            <w:pPr>
              <w:pStyle w:val="6"/>
              <w:bidi w:val="0"/>
              <w:spacing w:line="240" w:lineRule="auto"/>
              <w:jc w:val="center"/>
              <w:rPr>
                <w:rFonts w:hint="default" w:ascii="Times New Roman" w:hAnsi="Times New Roman" w:eastAsia="宋体" w:cs="Times New Roman"/>
                <w:lang w:eastAsia="zh-CN"/>
              </w:rPr>
            </w:pPr>
            <w:r>
              <w:rPr>
                <w:rFonts w:hint="default" w:ascii="Times New Roman" w:hAnsi="Times New Roman" w:eastAsia="宋体" w:cs="Times New Roman"/>
                <w:sz w:val="24"/>
                <w:szCs w:val="24"/>
                <w:lang w:eastAsia="zh-CN"/>
              </w:rPr>
              <w:t>环境质量标准</w:t>
            </w:r>
          </w:p>
        </w:tc>
        <w:tc>
          <w:tcPr>
            <w:tcW w:w="4622" w:type="pct"/>
            <w:vAlign w:val="top"/>
          </w:tcPr>
          <w:p w14:paraId="1FC535C1">
            <w:pPr>
              <w:pStyle w:val="20"/>
              <w:numPr>
                <w:ilvl w:val="0"/>
                <w:numId w:val="0"/>
              </w:numPr>
              <w:spacing w:before="34" w:line="329" w:lineRule="auto"/>
              <w:ind w:right="104" w:rightChars="0" w:firstLine="482" w:firstLineChars="200"/>
              <w:jc w:val="both"/>
              <w:rPr>
                <w:rFonts w:hint="eastAsia" w:ascii="Times New Roman" w:hAnsi="Times New Roman" w:cs="Times New Roman"/>
                <w:b/>
                <w:bCs/>
                <w:lang w:val="en-US" w:eastAsia="zh-CN"/>
              </w:rPr>
            </w:pPr>
            <w:r>
              <w:rPr>
                <w:rFonts w:hint="eastAsia" w:ascii="Times New Roman" w:hAnsi="Times New Roman" w:eastAsia="宋体" w:cs="Times New Roman"/>
                <w:b/>
                <w:bCs/>
                <w:snapToGrid w:val="0"/>
                <w:color w:val="000000"/>
                <w:kern w:val="0"/>
                <w:sz w:val="24"/>
                <w:szCs w:val="24"/>
                <w:lang w:val="en-US" w:eastAsia="zh-CN" w:bidi="ar-SA"/>
              </w:rPr>
              <w:t>（1）</w:t>
            </w:r>
            <w:r>
              <w:rPr>
                <w:rFonts w:hint="eastAsia" w:ascii="Times New Roman" w:hAnsi="Times New Roman" w:cs="Times New Roman"/>
                <w:b/>
                <w:bCs/>
                <w:lang w:val="en-US" w:eastAsia="zh-CN"/>
              </w:rPr>
              <w:t>大气环境质量标准</w:t>
            </w:r>
          </w:p>
          <w:p w14:paraId="37FDA1DF">
            <w:pPr>
              <w:adjustRightInd w:val="0"/>
              <w:snapToGrid w:val="0"/>
              <w:spacing w:line="360" w:lineRule="auto"/>
              <w:ind w:firstLine="480" w:firstLineChars="200"/>
              <w:jc w:val="left"/>
              <w:rPr>
                <w:rFonts w:hint="eastAsia" w:ascii="宋体" w:hAnsi="宋体" w:cs="宋体"/>
                <w:b/>
                <w:kern w:val="0"/>
                <w:sz w:val="28"/>
                <w:szCs w:val="28"/>
                <w:lang w:val="en-US" w:eastAsia="zh-CN"/>
              </w:rPr>
            </w:pPr>
            <w:r>
              <w:rPr>
                <w:rFonts w:hint="eastAsia" w:ascii="宋体" w:hAnsi="宋体" w:eastAsia="宋体" w:cs="宋体"/>
                <w:b w:val="0"/>
                <w:bCs/>
                <w:kern w:val="0"/>
                <w:sz w:val="24"/>
                <w:szCs w:val="24"/>
                <w:lang w:val="en-US" w:eastAsia="zh-CN"/>
              </w:rPr>
              <w:t>按环境空气质量功能区分类，该区域属二类区，环境空气质量执行《环境空气质量标准》（GB3095-2012）中的二级标准，标准限值详见表3-1。</w:t>
            </w:r>
            <w:r>
              <w:rPr>
                <w:rFonts w:hint="eastAsia" w:ascii="宋体" w:hAnsi="宋体" w:cs="宋体"/>
                <w:b/>
                <w:kern w:val="0"/>
                <w:sz w:val="28"/>
                <w:szCs w:val="28"/>
                <w:lang w:val="en-US" w:eastAsia="zh-CN"/>
              </w:rPr>
              <w:t xml:space="preserve"> </w:t>
            </w:r>
          </w:p>
          <w:p w14:paraId="165CC433">
            <w:pPr>
              <w:adjustRightInd w:val="0"/>
              <w:snapToGrid w:val="0"/>
              <w:spacing w:line="240" w:lineRule="auto"/>
              <w:jc w:val="center"/>
              <w:rPr>
                <w:rFonts w:hint="default" w:ascii="Times New Roman" w:hAnsi="Times New Roman" w:cs="Times New Roman"/>
                <w:b/>
                <w:kern w:val="0"/>
                <w:sz w:val="21"/>
                <w:szCs w:val="21"/>
                <w:lang w:val="en-US" w:eastAsia="zh-CN"/>
              </w:rPr>
            </w:pPr>
            <w:r>
              <w:rPr>
                <w:rFonts w:hint="default" w:ascii="Times New Roman" w:hAnsi="Times New Roman" w:cs="Times New Roman"/>
                <w:b/>
                <w:kern w:val="0"/>
                <w:sz w:val="21"/>
                <w:szCs w:val="21"/>
                <w:lang w:val="en-US" w:eastAsia="zh-CN"/>
              </w:rPr>
              <w:t>表3-1   环境空气质量标准</w:t>
            </w:r>
          </w:p>
          <w:tbl>
            <w:tblPr>
              <w:tblStyle w:val="15"/>
              <w:tblW w:w="7579"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650"/>
              <w:gridCol w:w="1222"/>
              <w:gridCol w:w="1786"/>
              <w:gridCol w:w="1712"/>
              <w:gridCol w:w="2209"/>
            </w:tblGrid>
            <w:tr w14:paraId="4D417F3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restart"/>
                  <w:tcBorders>
                    <w:tl2br w:val="nil"/>
                    <w:tr2bl w:val="nil"/>
                  </w:tcBorders>
                  <w:noWrap w:val="0"/>
                  <w:vAlign w:val="center"/>
                </w:tcPr>
                <w:p w14:paraId="47C4751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val="0"/>
                      <w:kern w:val="0"/>
                      <w:sz w:val="21"/>
                      <w:szCs w:val="21"/>
                      <w:vertAlign w:val="baseline"/>
                      <w:lang w:val="en-US" w:eastAsia="zh-CN"/>
                    </w:rPr>
                  </w:pPr>
                  <w:r>
                    <w:rPr>
                      <w:rFonts w:hint="default" w:ascii="Times New Roman" w:hAnsi="Times New Roman" w:cs="Times New Roman"/>
                      <w:b/>
                      <w:bCs w:val="0"/>
                      <w:kern w:val="0"/>
                      <w:sz w:val="21"/>
                      <w:szCs w:val="21"/>
                      <w:vertAlign w:val="baseline"/>
                      <w:lang w:val="en-US" w:eastAsia="zh-CN"/>
                    </w:rPr>
                    <w:t>序号</w:t>
                  </w:r>
                </w:p>
              </w:tc>
              <w:tc>
                <w:tcPr>
                  <w:tcW w:w="1222" w:type="dxa"/>
                  <w:vMerge w:val="restart"/>
                  <w:tcBorders>
                    <w:tl2br w:val="nil"/>
                    <w:tr2bl w:val="nil"/>
                  </w:tcBorders>
                  <w:noWrap w:val="0"/>
                  <w:vAlign w:val="center"/>
                </w:tcPr>
                <w:p w14:paraId="5448783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val="0"/>
                      <w:kern w:val="0"/>
                      <w:sz w:val="21"/>
                      <w:szCs w:val="21"/>
                      <w:vertAlign w:val="baseline"/>
                      <w:lang w:val="en-US" w:eastAsia="zh-CN"/>
                    </w:rPr>
                  </w:pPr>
                  <w:r>
                    <w:rPr>
                      <w:rFonts w:hint="default" w:ascii="Times New Roman" w:hAnsi="Times New Roman" w:cs="Times New Roman"/>
                      <w:b/>
                      <w:bCs w:val="0"/>
                      <w:kern w:val="0"/>
                      <w:sz w:val="21"/>
                      <w:szCs w:val="21"/>
                      <w:vertAlign w:val="baseline"/>
                      <w:lang w:val="en-US" w:eastAsia="zh-CN"/>
                    </w:rPr>
                    <w:t>污染物名称</w:t>
                  </w:r>
                </w:p>
              </w:tc>
              <w:tc>
                <w:tcPr>
                  <w:tcW w:w="3498" w:type="dxa"/>
                  <w:gridSpan w:val="2"/>
                  <w:tcBorders>
                    <w:tl2br w:val="nil"/>
                    <w:tr2bl w:val="nil"/>
                  </w:tcBorders>
                  <w:noWrap w:val="0"/>
                  <w:vAlign w:val="center"/>
                </w:tcPr>
                <w:p w14:paraId="2892E6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val="0"/>
                      <w:kern w:val="0"/>
                      <w:sz w:val="21"/>
                      <w:szCs w:val="21"/>
                      <w:vertAlign w:val="baseline"/>
                      <w:lang w:val="en-US" w:eastAsia="zh-CN"/>
                    </w:rPr>
                  </w:pPr>
                  <w:r>
                    <w:rPr>
                      <w:rFonts w:hint="default" w:ascii="Times New Roman" w:hAnsi="Times New Roman" w:cs="Times New Roman"/>
                      <w:b/>
                      <w:bCs w:val="0"/>
                      <w:kern w:val="0"/>
                      <w:sz w:val="21"/>
                      <w:szCs w:val="21"/>
                      <w:vertAlign w:val="baseline"/>
                      <w:lang w:val="en-US" w:eastAsia="zh-CN"/>
                    </w:rPr>
                    <w:t>环境质量标准</w:t>
                  </w:r>
                </w:p>
              </w:tc>
              <w:tc>
                <w:tcPr>
                  <w:tcW w:w="2209" w:type="dxa"/>
                  <w:vMerge w:val="restart"/>
                  <w:tcBorders>
                    <w:tl2br w:val="nil"/>
                    <w:tr2bl w:val="nil"/>
                  </w:tcBorders>
                  <w:noWrap w:val="0"/>
                  <w:vAlign w:val="center"/>
                </w:tcPr>
                <w:p w14:paraId="5D6F7DC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val="0"/>
                      <w:kern w:val="0"/>
                      <w:sz w:val="21"/>
                      <w:szCs w:val="21"/>
                      <w:vertAlign w:val="baseline"/>
                      <w:lang w:val="en-US" w:eastAsia="zh-CN"/>
                    </w:rPr>
                  </w:pPr>
                  <w:r>
                    <w:rPr>
                      <w:rFonts w:hint="default" w:ascii="Times New Roman" w:hAnsi="Times New Roman" w:cs="Times New Roman"/>
                      <w:b/>
                      <w:bCs w:val="0"/>
                      <w:kern w:val="0"/>
                      <w:sz w:val="21"/>
                      <w:szCs w:val="21"/>
                      <w:vertAlign w:val="baseline"/>
                      <w:lang w:val="en-US" w:eastAsia="zh-CN"/>
                    </w:rPr>
                    <w:t>采用标准</w:t>
                  </w:r>
                </w:p>
              </w:tc>
            </w:tr>
            <w:tr w14:paraId="5A60C8A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654" w:hRule="atLeast"/>
                <w:jc w:val="center"/>
              </w:trPr>
              <w:tc>
                <w:tcPr>
                  <w:tcW w:w="650" w:type="dxa"/>
                  <w:vMerge w:val="continue"/>
                  <w:tcBorders>
                    <w:tl2br w:val="nil"/>
                    <w:tr2bl w:val="nil"/>
                  </w:tcBorders>
                  <w:noWrap w:val="0"/>
                  <w:vAlign w:val="center"/>
                </w:tcPr>
                <w:p w14:paraId="6A3ACC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6A3CC1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0A9824B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val="0"/>
                      <w:kern w:val="0"/>
                      <w:sz w:val="21"/>
                      <w:szCs w:val="21"/>
                      <w:vertAlign w:val="baseline"/>
                      <w:lang w:val="en-US" w:eastAsia="zh-CN" w:bidi="ar-SA"/>
                    </w:rPr>
                  </w:pPr>
                  <w:r>
                    <w:rPr>
                      <w:rFonts w:hint="default" w:ascii="Times New Roman" w:hAnsi="Times New Roman" w:cs="Times New Roman"/>
                      <w:b/>
                      <w:bCs w:val="0"/>
                      <w:kern w:val="0"/>
                      <w:sz w:val="21"/>
                      <w:szCs w:val="21"/>
                      <w:vertAlign w:val="baseline"/>
                      <w:lang w:val="en-US" w:eastAsia="zh-CN"/>
                    </w:rPr>
                    <w:t>平均时间</w:t>
                  </w:r>
                </w:p>
              </w:tc>
              <w:tc>
                <w:tcPr>
                  <w:tcW w:w="1712" w:type="dxa"/>
                  <w:tcBorders>
                    <w:tl2br w:val="nil"/>
                    <w:tr2bl w:val="nil"/>
                  </w:tcBorders>
                  <w:noWrap w:val="0"/>
                  <w:vAlign w:val="center"/>
                </w:tcPr>
                <w:p w14:paraId="3A20E7B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bCs w:val="0"/>
                      <w:kern w:val="0"/>
                      <w:sz w:val="21"/>
                      <w:szCs w:val="21"/>
                      <w:vertAlign w:val="baseline"/>
                      <w:lang w:val="en-US" w:eastAsia="zh-CN" w:bidi="ar-SA"/>
                    </w:rPr>
                  </w:pPr>
                  <w:r>
                    <w:rPr>
                      <w:rFonts w:hint="default" w:ascii="Times New Roman" w:hAnsi="Times New Roman" w:cs="Times New Roman"/>
                      <w:b/>
                      <w:bCs w:val="0"/>
                      <w:kern w:val="0"/>
                      <w:sz w:val="21"/>
                      <w:szCs w:val="21"/>
                      <w:vertAlign w:val="baseline"/>
                      <w:lang w:val="en-US" w:eastAsia="zh-CN"/>
                    </w:rPr>
                    <w:t>浓度限值（mg/m</w:t>
                  </w:r>
                  <w:r>
                    <w:rPr>
                      <w:rFonts w:hint="default" w:ascii="Times New Roman" w:hAnsi="Times New Roman" w:cs="Times New Roman"/>
                      <w:b/>
                      <w:bCs w:val="0"/>
                      <w:kern w:val="0"/>
                      <w:sz w:val="21"/>
                      <w:szCs w:val="21"/>
                      <w:vertAlign w:val="superscript"/>
                      <w:lang w:val="en-US" w:eastAsia="zh-CN"/>
                    </w:rPr>
                    <w:t>3</w:t>
                  </w:r>
                  <w:r>
                    <w:rPr>
                      <w:rFonts w:hint="default" w:ascii="Times New Roman" w:hAnsi="Times New Roman" w:cs="Times New Roman"/>
                      <w:b/>
                      <w:bCs w:val="0"/>
                      <w:kern w:val="0"/>
                      <w:sz w:val="21"/>
                      <w:szCs w:val="21"/>
                      <w:vertAlign w:val="baseline"/>
                      <w:lang w:val="en-US" w:eastAsia="zh-CN"/>
                    </w:rPr>
                    <w:t>）</w:t>
                  </w:r>
                </w:p>
              </w:tc>
              <w:tc>
                <w:tcPr>
                  <w:tcW w:w="2209" w:type="dxa"/>
                  <w:vMerge w:val="continue"/>
                  <w:tcBorders>
                    <w:tl2br w:val="nil"/>
                    <w:tr2bl w:val="nil"/>
                  </w:tcBorders>
                  <w:noWrap w:val="0"/>
                  <w:vAlign w:val="center"/>
                </w:tcPr>
                <w:p w14:paraId="79746F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3BBA510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restart"/>
                  <w:tcBorders>
                    <w:tl2br w:val="nil"/>
                    <w:tr2bl w:val="nil"/>
                  </w:tcBorders>
                  <w:noWrap w:val="0"/>
                  <w:vAlign w:val="center"/>
                </w:tcPr>
                <w:p w14:paraId="68114E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1</w:t>
                  </w:r>
                </w:p>
              </w:tc>
              <w:tc>
                <w:tcPr>
                  <w:tcW w:w="1222" w:type="dxa"/>
                  <w:vMerge w:val="restart"/>
                  <w:tcBorders>
                    <w:tl2br w:val="nil"/>
                    <w:tr2bl w:val="nil"/>
                  </w:tcBorders>
                  <w:noWrap w:val="0"/>
                  <w:vAlign w:val="center"/>
                </w:tcPr>
                <w:p w14:paraId="7F9EC54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SO</w:t>
                  </w:r>
                  <w:r>
                    <w:rPr>
                      <w:rFonts w:hint="default" w:ascii="Times New Roman" w:hAnsi="Times New Roman" w:cs="Times New Roman"/>
                      <w:b w:val="0"/>
                      <w:bCs/>
                      <w:kern w:val="0"/>
                      <w:sz w:val="21"/>
                      <w:szCs w:val="21"/>
                      <w:vertAlign w:val="subscript"/>
                      <w:lang w:val="en-US" w:eastAsia="zh-CN"/>
                    </w:rPr>
                    <w:t>2</w:t>
                  </w:r>
                </w:p>
              </w:tc>
              <w:tc>
                <w:tcPr>
                  <w:tcW w:w="1786" w:type="dxa"/>
                  <w:tcBorders>
                    <w:tl2br w:val="nil"/>
                    <w:tr2bl w:val="nil"/>
                  </w:tcBorders>
                  <w:noWrap w:val="0"/>
                  <w:vAlign w:val="center"/>
                </w:tcPr>
                <w:p w14:paraId="22EC37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年平均</w:t>
                  </w:r>
                </w:p>
              </w:tc>
              <w:tc>
                <w:tcPr>
                  <w:tcW w:w="1712" w:type="dxa"/>
                  <w:tcBorders>
                    <w:tl2br w:val="nil"/>
                    <w:tr2bl w:val="nil"/>
                  </w:tcBorders>
                  <w:noWrap w:val="0"/>
                  <w:vAlign w:val="center"/>
                </w:tcPr>
                <w:p w14:paraId="562FEE6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0.06</w:t>
                  </w:r>
                </w:p>
              </w:tc>
              <w:tc>
                <w:tcPr>
                  <w:tcW w:w="2209" w:type="dxa"/>
                  <w:vMerge w:val="restart"/>
                  <w:tcBorders>
                    <w:tl2br w:val="nil"/>
                    <w:tr2bl w:val="nil"/>
                  </w:tcBorders>
                  <w:noWrap w:val="0"/>
                  <w:vAlign w:val="center"/>
                </w:tcPr>
                <w:p w14:paraId="62961BE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《环境空气质量标准》（GB3095-2012）中二级标准</w:t>
                  </w:r>
                </w:p>
              </w:tc>
            </w:tr>
            <w:tr w14:paraId="32C0E5A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continue"/>
                  <w:tcBorders>
                    <w:tl2br w:val="nil"/>
                    <w:tr2bl w:val="nil"/>
                  </w:tcBorders>
                  <w:noWrap w:val="0"/>
                  <w:vAlign w:val="center"/>
                </w:tcPr>
                <w:p w14:paraId="7725694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3DB54B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70E62C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24小时平均</w:t>
                  </w:r>
                </w:p>
              </w:tc>
              <w:tc>
                <w:tcPr>
                  <w:tcW w:w="1712" w:type="dxa"/>
                  <w:tcBorders>
                    <w:tl2br w:val="nil"/>
                    <w:tr2bl w:val="nil"/>
                  </w:tcBorders>
                  <w:noWrap w:val="0"/>
                  <w:vAlign w:val="center"/>
                </w:tcPr>
                <w:p w14:paraId="5B7F3F2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0.15</w:t>
                  </w:r>
                </w:p>
              </w:tc>
              <w:tc>
                <w:tcPr>
                  <w:tcW w:w="2209" w:type="dxa"/>
                  <w:vMerge w:val="continue"/>
                  <w:tcBorders>
                    <w:tl2br w:val="nil"/>
                    <w:tr2bl w:val="nil"/>
                  </w:tcBorders>
                  <w:noWrap w:val="0"/>
                  <w:vAlign w:val="center"/>
                </w:tcPr>
                <w:p w14:paraId="09C6FEB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1173A97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continue"/>
                  <w:tcBorders>
                    <w:tl2br w:val="nil"/>
                    <w:tr2bl w:val="nil"/>
                  </w:tcBorders>
                  <w:noWrap w:val="0"/>
                  <w:vAlign w:val="center"/>
                </w:tcPr>
                <w:p w14:paraId="6D2D64E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250B02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4F41243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1小时平均</w:t>
                  </w:r>
                </w:p>
              </w:tc>
              <w:tc>
                <w:tcPr>
                  <w:tcW w:w="1712" w:type="dxa"/>
                  <w:tcBorders>
                    <w:tl2br w:val="nil"/>
                    <w:tr2bl w:val="nil"/>
                  </w:tcBorders>
                  <w:noWrap w:val="0"/>
                  <w:vAlign w:val="center"/>
                </w:tcPr>
                <w:p w14:paraId="294409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0.5</w:t>
                  </w:r>
                </w:p>
              </w:tc>
              <w:tc>
                <w:tcPr>
                  <w:tcW w:w="2209" w:type="dxa"/>
                  <w:vMerge w:val="continue"/>
                  <w:tcBorders>
                    <w:tl2br w:val="nil"/>
                    <w:tr2bl w:val="nil"/>
                  </w:tcBorders>
                  <w:noWrap w:val="0"/>
                  <w:vAlign w:val="center"/>
                </w:tcPr>
                <w:p w14:paraId="5153457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0216FFD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restart"/>
                  <w:tcBorders>
                    <w:tl2br w:val="nil"/>
                    <w:tr2bl w:val="nil"/>
                  </w:tcBorders>
                  <w:noWrap w:val="0"/>
                  <w:vAlign w:val="center"/>
                </w:tcPr>
                <w:p w14:paraId="09BA9DF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2</w:t>
                  </w:r>
                </w:p>
              </w:tc>
              <w:tc>
                <w:tcPr>
                  <w:tcW w:w="1222" w:type="dxa"/>
                  <w:vMerge w:val="restart"/>
                  <w:tcBorders>
                    <w:tl2br w:val="nil"/>
                    <w:tr2bl w:val="nil"/>
                  </w:tcBorders>
                  <w:noWrap w:val="0"/>
                  <w:vAlign w:val="center"/>
                </w:tcPr>
                <w:p w14:paraId="27C46BC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NO</w:t>
                  </w:r>
                  <w:r>
                    <w:rPr>
                      <w:rFonts w:hint="default" w:ascii="Times New Roman" w:hAnsi="Times New Roman" w:cs="Times New Roman"/>
                      <w:b w:val="0"/>
                      <w:bCs/>
                      <w:kern w:val="0"/>
                      <w:sz w:val="21"/>
                      <w:szCs w:val="21"/>
                      <w:vertAlign w:val="subscript"/>
                      <w:lang w:val="en-US" w:eastAsia="zh-CN"/>
                    </w:rPr>
                    <w:t>2</w:t>
                  </w:r>
                </w:p>
              </w:tc>
              <w:tc>
                <w:tcPr>
                  <w:tcW w:w="1786" w:type="dxa"/>
                  <w:tcBorders>
                    <w:tl2br w:val="nil"/>
                    <w:tr2bl w:val="nil"/>
                  </w:tcBorders>
                  <w:noWrap w:val="0"/>
                  <w:vAlign w:val="center"/>
                </w:tcPr>
                <w:p w14:paraId="602C521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年平均</w:t>
                  </w:r>
                </w:p>
              </w:tc>
              <w:tc>
                <w:tcPr>
                  <w:tcW w:w="1712" w:type="dxa"/>
                  <w:tcBorders>
                    <w:tl2br w:val="nil"/>
                    <w:tr2bl w:val="nil"/>
                  </w:tcBorders>
                  <w:noWrap w:val="0"/>
                  <w:vAlign w:val="center"/>
                </w:tcPr>
                <w:p w14:paraId="29D492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0.04</w:t>
                  </w:r>
                </w:p>
              </w:tc>
              <w:tc>
                <w:tcPr>
                  <w:tcW w:w="2209" w:type="dxa"/>
                  <w:vMerge w:val="continue"/>
                  <w:tcBorders>
                    <w:tl2br w:val="nil"/>
                    <w:tr2bl w:val="nil"/>
                  </w:tcBorders>
                  <w:noWrap w:val="0"/>
                  <w:vAlign w:val="center"/>
                </w:tcPr>
                <w:p w14:paraId="16BBDCE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7058C5C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continue"/>
                  <w:tcBorders>
                    <w:tl2br w:val="nil"/>
                    <w:tr2bl w:val="nil"/>
                  </w:tcBorders>
                  <w:noWrap w:val="0"/>
                  <w:vAlign w:val="center"/>
                </w:tcPr>
                <w:p w14:paraId="7C30903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0763872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1EF9A5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24小时平均</w:t>
                  </w:r>
                </w:p>
              </w:tc>
              <w:tc>
                <w:tcPr>
                  <w:tcW w:w="1712" w:type="dxa"/>
                  <w:tcBorders>
                    <w:tl2br w:val="nil"/>
                    <w:tr2bl w:val="nil"/>
                  </w:tcBorders>
                  <w:noWrap w:val="0"/>
                  <w:vAlign w:val="center"/>
                </w:tcPr>
                <w:p w14:paraId="1C69899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0.08</w:t>
                  </w:r>
                </w:p>
              </w:tc>
              <w:tc>
                <w:tcPr>
                  <w:tcW w:w="2209" w:type="dxa"/>
                  <w:vMerge w:val="continue"/>
                  <w:tcBorders>
                    <w:tl2br w:val="nil"/>
                    <w:tr2bl w:val="nil"/>
                  </w:tcBorders>
                  <w:noWrap w:val="0"/>
                  <w:vAlign w:val="center"/>
                </w:tcPr>
                <w:p w14:paraId="2F3262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0CB540B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continue"/>
                  <w:tcBorders>
                    <w:tl2br w:val="nil"/>
                    <w:tr2bl w:val="nil"/>
                  </w:tcBorders>
                  <w:noWrap w:val="0"/>
                  <w:vAlign w:val="center"/>
                </w:tcPr>
                <w:p w14:paraId="2CE2919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46E417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050B7B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1小时平均</w:t>
                  </w:r>
                </w:p>
              </w:tc>
              <w:tc>
                <w:tcPr>
                  <w:tcW w:w="1712" w:type="dxa"/>
                  <w:tcBorders>
                    <w:tl2br w:val="nil"/>
                    <w:tr2bl w:val="nil"/>
                  </w:tcBorders>
                  <w:noWrap w:val="0"/>
                  <w:vAlign w:val="center"/>
                </w:tcPr>
                <w:p w14:paraId="719310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0.2</w:t>
                  </w:r>
                </w:p>
              </w:tc>
              <w:tc>
                <w:tcPr>
                  <w:tcW w:w="2209" w:type="dxa"/>
                  <w:vMerge w:val="continue"/>
                  <w:tcBorders>
                    <w:tl2br w:val="nil"/>
                    <w:tr2bl w:val="nil"/>
                  </w:tcBorders>
                  <w:noWrap w:val="0"/>
                  <w:vAlign w:val="center"/>
                </w:tcPr>
                <w:p w14:paraId="0F7C4F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7D077BB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restart"/>
                  <w:tcBorders>
                    <w:tl2br w:val="nil"/>
                    <w:tr2bl w:val="nil"/>
                  </w:tcBorders>
                  <w:noWrap w:val="0"/>
                  <w:vAlign w:val="center"/>
                </w:tcPr>
                <w:p w14:paraId="61956AE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3</w:t>
                  </w:r>
                </w:p>
              </w:tc>
              <w:tc>
                <w:tcPr>
                  <w:tcW w:w="1222" w:type="dxa"/>
                  <w:vMerge w:val="restart"/>
                  <w:tcBorders>
                    <w:tl2br w:val="nil"/>
                    <w:tr2bl w:val="nil"/>
                  </w:tcBorders>
                  <w:noWrap w:val="0"/>
                  <w:vAlign w:val="center"/>
                </w:tcPr>
                <w:p w14:paraId="13E3C18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CO</w:t>
                  </w:r>
                </w:p>
              </w:tc>
              <w:tc>
                <w:tcPr>
                  <w:tcW w:w="1786" w:type="dxa"/>
                  <w:tcBorders>
                    <w:tl2br w:val="nil"/>
                    <w:tr2bl w:val="nil"/>
                  </w:tcBorders>
                  <w:noWrap w:val="0"/>
                  <w:vAlign w:val="center"/>
                </w:tcPr>
                <w:p w14:paraId="2DB9F4B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24小时平均</w:t>
                  </w:r>
                </w:p>
              </w:tc>
              <w:tc>
                <w:tcPr>
                  <w:tcW w:w="1712" w:type="dxa"/>
                  <w:tcBorders>
                    <w:tl2br w:val="nil"/>
                    <w:tr2bl w:val="nil"/>
                  </w:tcBorders>
                  <w:noWrap w:val="0"/>
                  <w:vAlign w:val="center"/>
                </w:tcPr>
                <w:p w14:paraId="7A20C96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4</w:t>
                  </w:r>
                </w:p>
              </w:tc>
              <w:tc>
                <w:tcPr>
                  <w:tcW w:w="2209" w:type="dxa"/>
                  <w:vMerge w:val="continue"/>
                  <w:tcBorders>
                    <w:tl2br w:val="nil"/>
                    <w:tr2bl w:val="nil"/>
                  </w:tcBorders>
                  <w:noWrap w:val="0"/>
                  <w:vAlign w:val="center"/>
                </w:tcPr>
                <w:p w14:paraId="1F5209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295A866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continue"/>
                  <w:tcBorders>
                    <w:tl2br w:val="nil"/>
                    <w:tr2bl w:val="nil"/>
                  </w:tcBorders>
                  <w:noWrap w:val="0"/>
                  <w:vAlign w:val="center"/>
                </w:tcPr>
                <w:p w14:paraId="57E73F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0C834E7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4283F8E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1小时平均</w:t>
                  </w:r>
                </w:p>
              </w:tc>
              <w:tc>
                <w:tcPr>
                  <w:tcW w:w="1712" w:type="dxa"/>
                  <w:tcBorders>
                    <w:tl2br w:val="nil"/>
                    <w:tr2bl w:val="nil"/>
                  </w:tcBorders>
                  <w:noWrap w:val="0"/>
                  <w:vAlign w:val="center"/>
                </w:tcPr>
                <w:p w14:paraId="544B097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10</w:t>
                  </w:r>
                </w:p>
              </w:tc>
              <w:tc>
                <w:tcPr>
                  <w:tcW w:w="2209" w:type="dxa"/>
                  <w:vMerge w:val="continue"/>
                  <w:tcBorders>
                    <w:tl2br w:val="nil"/>
                    <w:tr2bl w:val="nil"/>
                  </w:tcBorders>
                  <w:noWrap w:val="0"/>
                  <w:vAlign w:val="center"/>
                </w:tcPr>
                <w:p w14:paraId="5047220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7F5A48E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647" w:hRule="atLeast"/>
                <w:jc w:val="center"/>
              </w:trPr>
              <w:tc>
                <w:tcPr>
                  <w:tcW w:w="650" w:type="dxa"/>
                  <w:vMerge w:val="restart"/>
                  <w:tcBorders>
                    <w:tl2br w:val="nil"/>
                    <w:tr2bl w:val="nil"/>
                  </w:tcBorders>
                  <w:noWrap w:val="0"/>
                  <w:vAlign w:val="center"/>
                </w:tcPr>
                <w:p w14:paraId="25A008A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4</w:t>
                  </w:r>
                </w:p>
              </w:tc>
              <w:tc>
                <w:tcPr>
                  <w:tcW w:w="1222" w:type="dxa"/>
                  <w:vMerge w:val="restart"/>
                  <w:tcBorders>
                    <w:tl2br w:val="nil"/>
                    <w:tr2bl w:val="nil"/>
                  </w:tcBorders>
                  <w:noWrap w:val="0"/>
                  <w:vAlign w:val="center"/>
                </w:tcPr>
                <w:p w14:paraId="14C7CB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O</w:t>
                  </w:r>
                  <w:r>
                    <w:rPr>
                      <w:rFonts w:hint="default" w:ascii="Times New Roman" w:hAnsi="Times New Roman" w:cs="Times New Roman"/>
                      <w:b w:val="0"/>
                      <w:bCs/>
                      <w:kern w:val="0"/>
                      <w:sz w:val="21"/>
                      <w:szCs w:val="21"/>
                      <w:vertAlign w:val="subscript"/>
                      <w:lang w:val="en-US" w:eastAsia="zh-CN"/>
                    </w:rPr>
                    <w:t>3</w:t>
                  </w:r>
                </w:p>
              </w:tc>
              <w:tc>
                <w:tcPr>
                  <w:tcW w:w="1786" w:type="dxa"/>
                  <w:tcBorders>
                    <w:tl2br w:val="nil"/>
                    <w:tr2bl w:val="nil"/>
                  </w:tcBorders>
                  <w:noWrap w:val="0"/>
                  <w:vAlign w:val="center"/>
                </w:tcPr>
                <w:p w14:paraId="5E9857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日最大8小时平均</w:t>
                  </w:r>
                </w:p>
              </w:tc>
              <w:tc>
                <w:tcPr>
                  <w:tcW w:w="1712" w:type="dxa"/>
                  <w:tcBorders>
                    <w:tl2br w:val="nil"/>
                    <w:tr2bl w:val="nil"/>
                  </w:tcBorders>
                  <w:noWrap w:val="0"/>
                  <w:vAlign w:val="center"/>
                </w:tcPr>
                <w:p w14:paraId="78A7A17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0.16</w:t>
                  </w:r>
                </w:p>
              </w:tc>
              <w:tc>
                <w:tcPr>
                  <w:tcW w:w="2209" w:type="dxa"/>
                  <w:vMerge w:val="continue"/>
                  <w:tcBorders>
                    <w:tl2br w:val="nil"/>
                    <w:tr2bl w:val="nil"/>
                  </w:tcBorders>
                  <w:noWrap w:val="0"/>
                  <w:vAlign w:val="center"/>
                </w:tcPr>
                <w:p w14:paraId="42D061E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0AF89B0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continue"/>
                  <w:tcBorders>
                    <w:tl2br w:val="nil"/>
                    <w:tr2bl w:val="nil"/>
                  </w:tcBorders>
                  <w:noWrap w:val="0"/>
                  <w:vAlign w:val="center"/>
                </w:tcPr>
                <w:p w14:paraId="42239D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3EB824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5FB950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1小时平均</w:t>
                  </w:r>
                </w:p>
              </w:tc>
              <w:tc>
                <w:tcPr>
                  <w:tcW w:w="1712" w:type="dxa"/>
                  <w:tcBorders>
                    <w:tl2br w:val="nil"/>
                    <w:tr2bl w:val="nil"/>
                  </w:tcBorders>
                  <w:noWrap w:val="0"/>
                  <w:vAlign w:val="center"/>
                </w:tcPr>
                <w:p w14:paraId="0047C8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0.2</w:t>
                  </w:r>
                </w:p>
              </w:tc>
              <w:tc>
                <w:tcPr>
                  <w:tcW w:w="2209" w:type="dxa"/>
                  <w:vMerge w:val="continue"/>
                  <w:tcBorders>
                    <w:tl2br w:val="nil"/>
                    <w:tr2bl w:val="nil"/>
                  </w:tcBorders>
                  <w:noWrap w:val="0"/>
                  <w:vAlign w:val="center"/>
                </w:tcPr>
                <w:p w14:paraId="034F641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531E301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restart"/>
                  <w:tcBorders>
                    <w:tl2br w:val="nil"/>
                    <w:tr2bl w:val="nil"/>
                  </w:tcBorders>
                  <w:noWrap w:val="0"/>
                  <w:vAlign w:val="center"/>
                </w:tcPr>
                <w:p w14:paraId="39EFBD6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5</w:t>
                  </w:r>
                </w:p>
              </w:tc>
              <w:tc>
                <w:tcPr>
                  <w:tcW w:w="1222" w:type="dxa"/>
                  <w:vMerge w:val="restart"/>
                  <w:tcBorders>
                    <w:tl2br w:val="nil"/>
                    <w:tr2bl w:val="nil"/>
                  </w:tcBorders>
                  <w:noWrap w:val="0"/>
                  <w:vAlign w:val="center"/>
                </w:tcPr>
                <w:p w14:paraId="748A845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PM</w:t>
                  </w:r>
                  <w:r>
                    <w:rPr>
                      <w:rFonts w:hint="default" w:ascii="Times New Roman" w:hAnsi="Times New Roman" w:cs="Times New Roman"/>
                      <w:b w:val="0"/>
                      <w:bCs/>
                      <w:kern w:val="0"/>
                      <w:sz w:val="21"/>
                      <w:szCs w:val="21"/>
                      <w:vertAlign w:val="subscript"/>
                      <w:lang w:val="en-US" w:eastAsia="zh-CN"/>
                    </w:rPr>
                    <w:t>10</w:t>
                  </w:r>
                </w:p>
              </w:tc>
              <w:tc>
                <w:tcPr>
                  <w:tcW w:w="1786" w:type="dxa"/>
                  <w:tcBorders>
                    <w:tl2br w:val="nil"/>
                    <w:tr2bl w:val="nil"/>
                  </w:tcBorders>
                  <w:noWrap w:val="0"/>
                  <w:vAlign w:val="center"/>
                </w:tcPr>
                <w:p w14:paraId="6CC463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年平均</w:t>
                  </w:r>
                </w:p>
              </w:tc>
              <w:tc>
                <w:tcPr>
                  <w:tcW w:w="1712" w:type="dxa"/>
                  <w:tcBorders>
                    <w:tl2br w:val="nil"/>
                    <w:tr2bl w:val="nil"/>
                  </w:tcBorders>
                  <w:noWrap w:val="0"/>
                  <w:vAlign w:val="center"/>
                </w:tcPr>
                <w:p w14:paraId="3061371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0.07</w:t>
                  </w:r>
                </w:p>
              </w:tc>
              <w:tc>
                <w:tcPr>
                  <w:tcW w:w="2209" w:type="dxa"/>
                  <w:vMerge w:val="continue"/>
                  <w:tcBorders>
                    <w:tl2br w:val="nil"/>
                    <w:tr2bl w:val="nil"/>
                  </w:tcBorders>
                  <w:noWrap w:val="0"/>
                  <w:vAlign w:val="center"/>
                </w:tcPr>
                <w:p w14:paraId="229F418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0E1148D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continue"/>
                  <w:tcBorders>
                    <w:tl2br w:val="nil"/>
                    <w:tr2bl w:val="nil"/>
                  </w:tcBorders>
                  <w:noWrap w:val="0"/>
                  <w:vAlign w:val="center"/>
                </w:tcPr>
                <w:p w14:paraId="2274C7F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5696363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2F7C69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24小时平均</w:t>
                  </w:r>
                </w:p>
              </w:tc>
              <w:tc>
                <w:tcPr>
                  <w:tcW w:w="1712" w:type="dxa"/>
                  <w:tcBorders>
                    <w:tl2br w:val="nil"/>
                    <w:tr2bl w:val="nil"/>
                  </w:tcBorders>
                  <w:noWrap w:val="0"/>
                  <w:vAlign w:val="center"/>
                </w:tcPr>
                <w:p w14:paraId="2FCFEDD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0.15</w:t>
                  </w:r>
                </w:p>
              </w:tc>
              <w:tc>
                <w:tcPr>
                  <w:tcW w:w="2209" w:type="dxa"/>
                  <w:vMerge w:val="continue"/>
                  <w:tcBorders>
                    <w:tl2br w:val="nil"/>
                    <w:tr2bl w:val="nil"/>
                  </w:tcBorders>
                  <w:noWrap w:val="0"/>
                  <w:vAlign w:val="center"/>
                </w:tcPr>
                <w:p w14:paraId="3AEA168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1D2BDB1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restart"/>
                  <w:tcBorders>
                    <w:tl2br w:val="nil"/>
                    <w:tr2bl w:val="nil"/>
                  </w:tcBorders>
                  <w:noWrap w:val="0"/>
                  <w:vAlign w:val="center"/>
                </w:tcPr>
                <w:p w14:paraId="1D054FB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6</w:t>
                  </w:r>
                </w:p>
              </w:tc>
              <w:tc>
                <w:tcPr>
                  <w:tcW w:w="1222" w:type="dxa"/>
                  <w:vMerge w:val="restart"/>
                  <w:tcBorders>
                    <w:tl2br w:val="nil"/>
                    <w:tr2bl w:val="nil"/>
                  </w:tcBorders>
                  <w:noWrap w:val="0"/>
                  <w:vAlign w:val="center"/>
                </w:tcPr>
                <w:p w14:paraId="2066011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PM</w:t>
                  </w:r>
                  <w:r>
                    <w:rPr>
                      <w:rFonts w:hint="default" w:ascii="Times New Roman" w:hAnsi="Times New Roman" w:cs="Times New Roman"/>
                      <w:b w:val="0"/>
                      <w:bCs/>
                      <w:kern w:val="0"/>
                      <w:sz w:val="21"/>
                      <w:szCs w:val="21"/>
                      <w:vertAlign w:val="subscript"/>
                      <w:lang w:val="en-US" w:eastAsia="zh-CN"/>
                    </w:rPr>
                    <w:t>2.5</w:t>
                  </w:r>
                </w:p>
              </w:tc>
              <w:tc>
                <w:tcPr>
                  <w:tcW w:w="1786" w:type="dxa"/>
                  <w:tcBorders>
                    <w:tl2br w:val="nil"/>
                    <w:tr2bl w:val="nil"/>
                  </w:tcBorders>
                  <w:noWrap w:val="0"/>
                  <w:vAlign w:val="center"/>
                </w:tcPr>
                <w:p w14:paraId="6BF2741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年平均</w:t>
                  </w:r>
                </w:p>
              </w:tc>
              <w:tc>
                <w:tcPr>
                  <w:tcW w:w="1712" w:type="dxa"/>
                  <w:tcBorders>
                    <w:tl2br w:val="nil"/>
                    <w:tr2bl w:val="nil"/>
                  </w:tcBorders>
                  <w:noWrap w:val="0"/>
                  <w:vAlign w:val="center"/>
                </w:tcPr>
                <w:p w14:paraId="161A8D9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0.035</w:t>
                  </w:r>
                </w:p>
              </w:tc>
              <w:tc>
                <w:tcPr>
                  <w:tcW w:w="2209" w:type="dxa"/>
                  <w:vMerge w:val="continue"/>
                  <w:tcBorders>
                    <w:tl2br w:val="nil"/>
                    <w:tr2bl w:val="nil"/>
                  </w:tcBorders>
                  <w:noWrap w:val="0"/>
                  <w:vAlign w:val="center"/>
                </w:tcPr>
                <w:p w14:paraId="0B7CFAE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5E09636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continue"/>
                  <w:tcBorders>
                    <w:tl2br w:val="nil"/>
                    <w:tr2bl w:val="nil"/>
                  </w:tcBorders>
                  <w:noWrap w:val="0"/>
                  <w:vAlign w:val="center"/>
                </w:tcPr>
                <w:p w14:paraId="42D4F31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3125DE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3355F82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24小时平均</w:t>
                  </w:r>
                </w:p>
              </w:tc>
              <w:tc>
                <w:tcPr>
                  <w:tcW w:w="1712" w:type="dxa"/>
                  <w:tcBorders>
                    <w:tl2br w:val="nil"/>
                    <w:tr2bl w:val="nil"/>
                  </w:tcBorders>
                  <w:noWrap w:val="0"/>
                  <w:vAlign w:val="center"/>
                </w:tcPr>
                <w:p w14:paraId="424564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0.075</w:t>
                  </w:r>
                </w:p>
              </w:tc>
              <w:tc>
                <w:tcPr>
                  <w:tcW w:w="2209" w:type="dxa"/>
                  <w:vMerge w:val="continue"/>
                  <w:tcBorders>
                    <w:tl2br w:val="nil"/>
                    <w:tr2bl w:val="nil"/>
                  </w:tcBorders>
                  <w:noWrap w:val="0"/>
                  <w:vAlign w:val="center"/>
                </w:tcPr>
                <w:p w14:paraId="610B71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793399F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50" w:type="dxa"/>
                  <w:vMerge w:val="restart"/>
                  <w:tcBorders>
                    <w:tl2br w:val="nil"/>
                    <w:tr2bl w:val="nil"/>
                  </w:tcBorders>
                  <w:noWrap w:val="0"/>
                  <w:vAlign w:val="center"/>
                </w:tcPr>
                <w:p w14:paraId="733A3B2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7</w:t>
                  </w:r>
                </w:p>
              </w:tc>
              <w:tc>
                <w:tcPr>
                  <w:tcW w:w="1222" w:type="dxa"/>
                  <w:vMerge w:val="restart"/>
                  <w:tcBorders>
                    <w:tl2br w:val="nil"/>
                    <w:tr2bl w:val="nil"/>
                  </w:tcBorders>
                  <w:noWrap w:val="0"/>
                  <w:vAlign w:val="center"/>
                </w:tcPr>
                <w:p w14:paraId="664893F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TSP</w:t>
                  </w:r>
                </w:p>
              </w:tc>
              <w:tc>
                <w:tcPr>
                  <w:tcW w:w="1786" w:type="dxa"/>
                  <w:tcBorders>
                    <w:tl2br w:val="nil"/>
                    <w:tr2bl w:val="nil"/>
                  </w:tcBorders>
                  <w:noWrap w:val="0"/>
                  <w:vAlign w:val="center"/>
                </w:tcPr>
                <w:p w14:paraId="64E0110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年平均</w:t>
                  </w:r>
                </w:p>
              </w:tc>
              <w:tc>
                <w:tcPr>
                  <w:tcW w:w="1712" w:type="dxa"/>
                  <w:tcBorders>
                    <w:tl2br w:val="nil"/>
                    <w:tr2bl w:val="nil"/>
                  </w:tcBorders>
                  <w:noWrap w:val="0"/>
                  <w:vAlign w:val="center"/>
                </w:tcPr>
                <w:p w14:paraId="569106A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0.2</w:t>
                  </w:r>
                </w:p>
              </w:tc>
              <w:tc>
                <w:tcPr>
                  <w:tcW w:w="2209" w:type="dxa"/>
                  <w:vMerge w:val="continue"/>
                  <w:tcBorders>
                    <w:tl2br w:val="nil"/>
                    <w:tr2bl w:val="nil"/>
                  </w:tcBorders>
                  <w:noWrap w:val="0"/>
                  <w:vAlign w:val="center"/>
                </w:tcPr>
                <w:p w14:paraId="054AE79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02BF916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650" w:type="dxa"/>
                  <w:vMerge w:val="continue"/>
                  <w:tcBorders>
                    <w:tl2br w:val="nil"/>
                    <w:tr2bl w:val="nil"/>
                  </w:tcBorders>
                  <w:noWrap w:val="0"/>
                  <w:vAlign w:val="center"/>
                </w:tcPr>
                <w:p w14:paraId="5F7C019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222" w:type="dxa"/>
                  <w:vMerge w:val="continue"/>
                  <w:tcBorders>
                    <w:tl2br w:val="nil"/>
                    <w:tr2bl w:val="nil"/>
                  </w:tcBorders>
                  <w:noWrap w:val="0"/>
                  <w:vAlign w:val="center"/>
                </w:tcPr>
                <w:p w14:paraId="210B488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c>
                <w:tcPr>
                  <w:tcW w:w="1786" w:type="dxa"/>
                  <w:tcBorders>
                    <w:tl2br w:val="nil"/>
                    <w:tr2bl w:val="nil"/>
                  </w:tcBorders>
                  <w:noWrap w:val="0"/>
                  <w:vAlign w:val="center"/>
                </w:tcPr>
                <w:p w14:paraId="1C8AE26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24小时平均</w:t>
                  </w:r>
                </w:p>
              </w:tc>
              <w:tc>
                <w:tcPr>
                  <w:tcW w:w="1712" w:type="dxa"/>
                  <w:tcBorders>
                    <w:tl2br w:val="nil"/>
                    <w:tr2bl w:val="nil"/>
                  </w:tcBorders>
                  <w:noWrap w:val="0"/>
                  <w:vAlign w:val="center"/>
                </w:tcPr>
                <w:p w14:paraId="509E6DB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bidi="ar-SA"/>
                    </w:rPr>
                  </w:pPr>
                  <w:r>
                    <w:rPr>
                      <w:rFonts w:hint="default" w:ascii="Times New Roman" w:hAnsi="Times New Roman" w:cs="Times New Roman"/>
                      <w:b w:val="0"/>
                      <w:bCs/>
                      <w:kern w:val="0"/>
                      <w:sz w:val="21"/>
                      <w:szCs w:val="21"/>
                      <w:vertAlign w:val="baseline"/>
                      <w:lang w:val="en-US" w:eastAsia="zh-CN"/>
                    </w:rPr>
                    <w:t>0.3</w:t>
                  </w:r>
                </w:p>
              </w:tc>
              <w:tc>
                <w:tcPr>
                  <w:tcW w:w="2209" w:type="dxa"/>
                  <w:vMerge w:val="continue"/>
                  <w:tcBorders>
                    <w:tl2br w:val="nil"/>
                    <w:tr2bl w:val="nil"/>
                  </w:tcBorders>
                  <w:noWrap w:val="0"/>
                  <w:vAlign w:val="center"/>
                </w:tcPr>
                <w:p w14:paraId="70CF8E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cs="Times New Roman"/>
                      <w:b w:val="0"/>
                      <w:bCs/>
                      <w:kern w:val="0"/>
                      <w:sz w:val="21"/>
                      <w:szCs w:val="21"/>
                      <w:vertAlign w:val="baseline"/>
                      <w:lang w:val="en-US" w:eastAsia="zh-CN"/>
                    </w:rPr>
                  </w:pPr>
                </w:p>
              </w:tc>
            </w:tr>
          </w:tbl>
          <w:p w14:paraId="4F5DC1F3">
            <w:pPr>
              <w:pStyle w:val="20"/>
              <w:numPr>
                <w:ilvl w:val="0"/>
                <w:numId w:val="0"/>
              </w:numPr>
              <w:shd w:val="clear"/>
              <w:spacing w:before="34" w:line="329" w:lineRule="auto"/>
              <w:ind w:right="104" w:rightChars="0" w:firstLine="482" w:firstLineChars="200"/>
              <w:jc w:val="both"/>
              <w:rPr>
                <w:rFonts w:hint="default" w:ascii="Times New Roman" w:hAnsi="Times New Roman" w:cs="Times New Roman"/>
                <w:b/>
                <w:bCs/>
                <w:highlight w:val="none"/>
                <w:lang w:val="en-US" w:eastAsia="zh-CN"/>
              </w:rPr>
            </w:pPr>
            <w:r>
              <w:rPr>
                <w:rFonts w:hint="default" w:ascii="Times New Roman" w:hAnsi="Times New Roman" w:eastAsia="宋体" w:cs="Times New Roman"/>
                <w:b/>
                <w:bCs/>
                <w:snapToGrid w:val="0"/>
                <w:color w:val="000000"/>
                <w:kern w:val="0"/>
                <w:sz w:val="24"/>
                <w:szCs w:val="24"/>
                <w:highlight w:val="none"/>
                <w:lang w:val="en-US" w:eastAsia="zh-CN" w:bidi="ar-SA"/>
              </w:rPr>
              <w:t>（2）</w:t>
            </w:r>
            <w:r>
              <w:rPr>
                <w:rFonts w:hint="eastAsia" w:ascii="Times New Roman" w:hAnsi="Times New Roman" w:cs="Times New Roman"/>
                <w:b/>
                <w:bCs/>
                <w:highlight w:val="none"/>
                <w:lang w:val="en-US" w:eastAsia="zh-CN"/>
              </w:rPr>
              <w:t>地表水环境质量标准</w:t>
            </w:r>
          </w:p>
          <w:p w14:paraId="210400B5">
            <w:pPr>
              <w:adjustRightInd w:val="0"/>
              <w:snapToGrid w:val="0"/>
              <w:spacing w:line="360" w:lineRule="auto"/>
              <w:ind w:firstLine="480" w:firstLineChars="200"/>
              <w:jc w:val="both"/>
              <w:rPr>
                <w:rFonts w:hint="default" w:ascii="Times New Roman" w:hAnsi="Times New Roman" w:cs="Times New Roman"/>
                <w:b w:val="0"/>
                <w:bCs/>
                <w:kern w:val="0"/>
                <w:sz w:val="21"/>
                <w:szCs w:val="21"/>
                <w:lang w:val="en-US" w:eastAsia="zh-CN"/>
              </w:rPr>
            </w:pPr>
            <w:r>
              <w:rPr>
                <w:rFonts w:hint="default" w:ascii="Times New Roman" w:hAnsi="Times New Roman" w:cs="Times New Roman"/>
                <w:b w:val="0"/>
                <w:bCs/>
                <w:kern w:val="0"/>
                <w:sz w:val="24"/>
                <w:szCs w:val="24"/>
                <w:lang w:val="en-US" w:eastAsia="zh-CN"/>
              </w:rPr>
              <w:t>评价区域地表水体长江属于《地表水环境质量标准》（GB3838-2002）中Ⅲ标准，其标准限值见下表。</w:t>
            </w:r>
            <w:r>
              <w:rPr>
                <w:rFonts w:hint="default" w:ascii="Times New Roman" w:hAnsi="Times New Roman" w:cs="Times New Roman"/>
                <w:b w:val="0"/>
                <w:bCs/>
                <w:kern w:val="0"/>
                <w:sz w:val="21"/>
                <w:szCs w:val="21"/>
                <w:lang w:val="en-US" w:eastAsia="zh-CN"/>
              </w:rPr>
              <w:t xml:space="preserve"> </w:t>
            </w:r>
          </w:p>
          <w:p w14:paraId="326C3380">
            <w:pPr>
              <w:adjustRightInd w:val="0"/>
              <w:snapToGrid w:val="0"/>
              <w:spacing w:line="240" w:lineRule="auto"/>
              <w:jc w:val="center"/>
              <w:rPr>
                <w:rFonts w:hint="default" w:ascii="Times New Roman" w:hAnsi="Times New Roman" w:cs="Times New Roman"/>
                <w:b/>
                <w:bCs w:val="0"/>
                <w:kern w:val="0"/>
                <w:sz w:val="21"/>
                <w:szCs w:val="21"/>
                <w:lang w:val="en-US" w:eastAsia="zh-CN"/>
              </w:rPr>
            </w:pPr>
            <w:r>
              <w:rPr>
                <w:rFonts w:hint="default" w:ascii="Times New Roman" w:hAnsi="Times New Roman" w:cs="Times New Roman"/>
                <w:b/>
                <w:bCs w:val="0"/>
                <w:kern w:val="0"/>
                <w:sz w:val="21"/>
                <w:szCs w:val="21"/>
                <w:lang w:val="en-US" w:eastAsia="zh-CN"/>
              </w:rPr>
              <w:t>表3-</w:t>
            </w:r>
            <w:r>
              <w:rPr>
                <w:rFonts w:hint="eastAsia" w:ascii="Times New Roman" w:hAnsi="Times New Roman" w:cs="Times New Roman"/>
                <w:b/>
                <w:bCs w:val="0"/>
                <w:kern w:val="0"/>
                <w:sz w:val="21"/>
                <w:szCs w:val="21"/>
                <w:lang w:val="en-US" w:eastAsia="zh-CN"/>
              </w:rPr>
              <w:t>2</w:t>
            </w:r>
            <w:r>
              <w:rPr>
                <w:rFonts w:hint="default" w:ascii="Times New Roman" w:hAnsi="Times New Roman" w:cs="Times New Roman"/>
                <w:b/>
                <w:bCs w:val="0"/>
                <w:kern w:val="0"/>
                <w:sz w:val="21"/>
                <w:szCs w:val="21"/>
                <w:lang w:val="en-US" w:eastAsia="zh-CN"/>
              </w:rPr>
              <w:t xml:space="preserve">  《地表水环境质量标准》    单位：mg/L</w:t>
            </w:r>
            <w:r>
              <w:rPr>
                <w:rFonts w:hint="default" w:ascii="Times New Roman" w:hAnsi="Times New Roman" w:eastAsia="宋体" w:cs="Times New Roman"/>
                <w:b/>
                <w:bCs/>
                <w:sz w:val="21"/>
                <w:szCs w:val="21"/>
              </w:rPr>
              <w:t>，pH值除外</w:t>
            </w:r>
          </w:p>
          <w:tbl>
            <w:tblPr>
              <w:tblStyle w:val="15"/>
              <w:tblW w:w="7398" w:type="dxa"/>
              <w:tblInd w:w="82"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2260"/>
              <w:gridCol w:w="1488"/>
              <w:gridCol w:w="2804"/>
            </w:tblGrid>
            <w:tr w14:paraId="351522B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46" w:type="dxa"/>
                  <w:tcBorders>
                    <w:tl2br w:val="nil"/>
                    <w:tr2bl w:val="nil"/>
                  </w:tcBorders>
                  <w:noWrap w:val="0"/>
                  <w:vAlign w:val="center"/>
                </w:tcPr>
                <w:p w14:paraId="7E9EB4DA">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kern w:val="0"/>
                      <w:sz w:val="21"/>
                      <w:szCs w:val="21"/>
                      <w:vertAlign w:val="baseline"/>
                      <w:lang w:val="en-US" w:eastAsia="zh-CN"/>
                    </w:rPr>
                  </w:pPr>
                  <w:r>
                    <w:rPr>
                      <w:rFonts w:hint="default" w:ascii="Times New Roman" w:hAnsi="Times New Roman" w:cs="Times New Roman"/>
                      <w:b/>
                      <w:kern w:val="0"/>
                      <w:sz w:val="21"/>
                      <w:szCs w:val="21"/>
                      <w:vertAlign w:val="baseline"/>
                      <w:lang w:val="en-US" w:eastAsia="zh-CN"/>
                    </w:rPr>
                    <w:t>序号</w:t>
                  </w:r>
                </w:p>
              </w:tc>
              <w:tc>
                <w:tcPr>
                  <w:tcW w:w="2260" w:type="dxa"/>
                  <w:tcBorders>
                    <w:tl2br w:val="nil"/>
                    <w:tr2bl w:val="nil"/>
                  </w:tcBorders>
                  <w:noWrap w:val="0"/>
                  <w:vAlign w:val="center"/>
                </w:tcPr>
                <w:p w14:paraId="3CCB03CB">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kern w:val="0"/>
                      <w:sz w:val="21"/>
                      <w:szCs w:val="21"/>
                      <w:vertAlign w:val="baseline"/>
                      <w:lang w:val="en-US" w:eastAsia="zh-CN"/>
                    </w:rPr>
                  </w:pPr>
                  <w:r>
                    <w:rPr>
                      <w:rFonts w:hint="default" w:ascii="Times New Roman" w:hAnsi="Times New Roman" w:cs="Times New Roman"/>
                      <w:b/>
                      <w:kern w:val="0"/>
                      <w:sz w:val="21"/>
                      <w:szCs w:val="21"/>
                      <w:vertAlign w:val="baseline"/>
                      <w:lang w:val="en-US" w:eastAsia="zh-CN"/>
                    </w:rPr>
                    <w:t>参数</w:t>
                  </w:r>
                </w:p>
              </w:tc>
              <w:tc>
                <w:tcPr>
                  <w:tcW w:w="1488" w:type="dxa"/>
                  <w:tcBorders>
                    <w:tl2br w:val="nil"/>
                    <w:tr2bl w:val="nil"/>
                  </w:tcBorders>
                  <w:noWrap w:val="0"/>
                  <w:vAlign w:val="center"/>
                </w:tcPr>
                <w:p w14:paraId="1354904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kern w:val="0"/>
                      <w:sz w:val="21"/>
                      <w:szCs w:val="21"/>
                      <w:vertAlign w:val="baseline"/>
                      <w:lang w:val="en-US" w:eastAsia="zh-CN"/>
                    </w:rPr>
                  </w:pPr>
                  <w:r>
                    <w:rPr>
                      <w:rFonts w:hint="default" w:ascii="Times New Roman" w:hAnsi="Times New Roman" w:cs="Times New Roman"/>
                      <w:b/>
                      <w:kern w:val="0"/>
                      <w:sz w:val="21"/>
                      <w:szCs w:val="21"/>
                      <w:vertAlign w:val="baseline"/>
                      <w:lang w:val="en-US" w:eastAsia="zh-CN"/>
                    </w:rPr>
                    <w:t>Ⅲ类</w:t>
                  </w:r>
                </w:p>
              </w:tc>
              <w:tc>
                <w:tcPr>
                  <w:tcW w:w="2804" w:type="dxa"/>
                  <w:tcBorders>
                    <w:tl2br w:val="nil"/>
                    <w:tr2bl w:val="nil"/>
                  </w:tcBorders>
                  <w:noWrap w:val="0"/>
                  <w:vAlign w:val="center"/>
                </w:tcPr>
                <w:p w14:paraId="0911FA0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kern w:val="0"/>
                      <w:sz w:val="21"/>
                      <w:szCs w:val="21"/>
                      <w:vertAlign w:val="baseline"/>
                      <w:lang w:val="en-US" w:eastAsia="zh-CN"/>
                    </w:rPr>
                  </w:pPr>
                  <w:r>
                    <w:rPr>
                      <w:rFonts w:hint="default" w:ascii="Times New Roman" w:hAnsi="Times New Roman" w:cs="Times New Roman"/>
                      <w:b/>
                      <w:kern w:val="0"/>
                      <w:sz w:val="21"/>
                      <w:szCs w:val="21"/>
                      <w:vertAlign w:val="baseline"/>
                      <w:lang w:val="en-US" w:eastAsia="zh-CN"/>
                    </w:rPr>
                    <w:t>标准来源</w:t>
                  </w:r>
                </w:p>
              </w:tc>
            </w:tr>
            <w:tr w14:paraId="719C4A8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46" w:type="dxa"/>
                  <w:tcBorders>
                    <w:tl2br w:val="nil"/>
                    <w:tr2bl w:val="nil"/>
                  </w:tcBorders>
                  <w:noWrap w:val="0"/>
                  <w:vAlign w:val="center"/>
                </w:tcPr>
                <w:p w14:paraId="7103C0E8">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1</w:t>
                  </w:r>
                </w:p>
              </w:tc>
              <w:tc>
                <w:tcPr>
                  <w:tcW w:w="2260" w:type="dxa"/>
                  <w:tcBorders>
                    <w:tl2br w:val="nil"/>
                    <w:tr2bl w:val="nil"/>
                  </w:tcBorders>
                  <w:noWrap w:val="0"/>
                  <w:vAlign w:val="center"/>
                </w:tcPr>
                <w:p w14:paraId="0D11AD1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pH</w:t>
                  </w:r>
                </w:p>
              </w:tc>
              <w:tc>
                <w:tcPr>
                  <w:tcW w:w="1488" w:type="dxa"/>
                  <w:tcBorders>
                    <w:tl2br w:val="nil"/>
                    <w:tr2bl w:val="nil"/>
                  </w:tcBorders>
                  <w:noWrap w:val="0"/>
                  <w:vAlign w:val="center"/>
                </w:tcPr>
                <w:p w14:paraId="5A9BC96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6-9</w:t>
                  </w:r>
                </w:p>
              </w:tc>
              <w:tc>
                <w:tcPr>
                  <w:tcW w:w="2804" w:type="dxa"/>
                  <w:vMerge w:val="restart"/>
                  <w:tcBorders>
                    <w:tl2br w:val="nil"/>
                    <w:tr2bl w:val="nil"/>
                  </w:tcBorders>
                  <w:noWrap w:val="0"/>
                  <w:vAlign w:val="center"/>
                </w:tcPr>
                <w:p w14:paraId="5827161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《地表水环境质量标准》（GB3838-2002）Ⅲ类标准</w:t>
                  </w:r>
                </w:p>
              </w:tc>
            </w:tr>
            <w:tr w14:paraId="6F5B8C0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46" w:type="dxa"/>
                  <w:tcBorders>
                    <w:tl2br w:val="nil"/>
                    <w:tr2bl w:val="nil"/>
                  </w:tcBorders>
                  <w:noWrap w:val="0"/>
                  <w:vAlign w:val="center"/>
                </w:tcPr>
                <w:p w14:paraId="3BC7BC0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2</w:t>
                  </w:r>
                </w:p>
              </w:tc>
              <w:tc>
                <w:tcPr>
                  <w:tcW w:w="2260" w:type="dxa"/>
                  <w:tcBorders>
                    <w:tl2br w:val="nil"/>
                    <w:tr2bl w:val="nil"/>
                  </w:tcBorders>
                  <w:noWrap w:val="0"/>
                  <w:vAlign w:val="center"/>
                </w:tcPr>
                <w:p w14:paraId="184FC76F">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COD</w:t>
                  </w:r>
                </w:p>
              </w:tc>
              <w:tc>
                <w:tcPr>
                  <w:tcW w:w="1488" w:type="dxa"/>
                  <w:tcBorders>
                    <w:tl2br w:val="nil"/>
                    <w:tr2bl w:val="nil"/>
                  </w:tcBorders>
                  <w:noWrap w:val="0"/>
                  <w:vAlign w:val="center"/>
                </w:tcPr>
                <w:p w14:paraId="1C60C85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≤20</w:t>
                  </w:r>
                </w:p>
              </w:tc>
              <w:tc>
                <w:tcPr>
                  <w:tcW w:w="2804" w:type="dxa"/>
                  <w:vMerge w:val="continue"/>
                  <w:tcBorders>
                    <w:tl2br w:val="nil"/>
                    <w:tr2bl w:val="nil"/>
                  </w:tcBorders>
                  <w:noWrap w:val="0"/>
                  <w:vAlign w:val="center"/>
                </w:tcPr>
                <w:p w14:paraId="19694C4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2D16E0B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46" w:type="dxa"/>
                  <w:tcBorders>
                    <w:tl2br w:val="nil"/>
                    <w:tr2bl w:val="nil"/>
                  </w:tcBorders>
                  <w:noWrap w:val="0"/>
                  <w:vAlign w:val="center"/>
                </w:tcPr>
                <w:p w14:paraId="233DE89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3</w:t>
                  </w:r>
                </w:p>
              </w:tc>
              <w:tc>
                <w:tcPr>
                  <w:tcW w:w="2260" w:type="dxa"/>
                  <w:tcBorders>
                    <w:tl2br w:val="nil"/>
                    <w:tr2bl w:val="nil"/>
                  </w:tcBorders>
                  <w:noWrap w:val="0"/>
                  <w:vAlign w:val="center"/>
                </w:tcPr>
                <w:p w14:paraId="74FA3B15">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BOD</w:t>
                  </w:r>
                  <w:r>
                    <w:rPr>
                      <w:rFonts w:hint="default" w:ascii="Times New Roman" w:hAnsi="Times New Roman" w:cs="Times New Roman"/>
                      <w:b w:val="0"/>
                      <w:bCs/>
                      <w:kern w:val="0"/>
                      <w:sz w:val="21"/>
                      <w:szCs w:val="21"/>
                      <w:vertAlign w:val="subscript"/>
                      <w:lang w:val="en-US" w:eastAsia="zh-CN"/>
                    </w:rPr>
                    <w:t>5</w:t>
                  </w:r>
                </w:p>
              </w:tc>
              <w:tc>
                <w:tcPr>
                  <w:tcW w:w="1488" w:type="dxa"/>
                  <w:tcBorders>
                    <w:tl2br w:val="nil"/>
                    <w:tr2bl w:val="nil"/>
                  </w:tcBorders>
                  <w:noWrap w:val="0"/>
                  <w:vAlign w:val="center"/>
                </w:tcPr>
                <w:p w14:paraId="2967DC8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≤4</w:t>
                  </w:r>
                </w:p>
              </w:tc>
              <w:tc>
                <w:tcPr>
                  <w:tcW w:w="2804" w:type="dxa"/>
                  <w:vMerge w:val="continue"/>
                  <w:tcBorders>
                    <w:tl2br w:val="nil"/>
                    <w:tr2bl w:val="nil"/>
                  </w:tcBorders>
                  <w:noWrap w:val="0"/>
                  <w:vAlign w:val="center"/>
                </w:tcPr>
                <w:p w14:paraId="7209A2D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285B5D2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46" w:type="dxa"/>
                  <w:tcBorders>
                    <w:tl2br w:val="nil"/>
                    <w:tr2bl w:val="nil"/>
                  </w:tcBorders>
                  <w:noWrap w:val="0"/>
                  <w:vAlign w:val="center"/>
                </w:tcPr>
                <w:p w14:paraId="5715A328">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4</w:t>
                  </w:r>
                </w:p>
              </w:tc>
              <w:tc>
                <w:tcPr>
                  <w:tcW w:w="2260" w:type="dxa"/>
                  <w:tcBorders>
                    <w:tl2br w:val="nil"/>
                    <w:tr2bl w:val="nil"/>
                  </w:tcBorders>
                  <w:noWrap w:val="0"/>
                  <w:vAlign w:val="center"/>
                </w:tcPr>
                <w:p w14:paraId="0D133B37">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NH</w:t>
                  </w:r>
                  <w:r>
                    <w:rPr>
                      <w:rFonts w:hint="default" w:ascii="Times New Roman" w:hAnsi="Times New Roman" w:cs="Times New Roman"/>
                      <w:b w:val="0"/>
                      <w:bCs/>
                      <w:kern w:val="0"/>
                      <w:sz w:val="21"/>
                      <w:szCs w:val="21"/>
                      <w:vertAlign w:val="subscript"/>
                      <w:lang w:val="en-US" w:eastAsia="zh-CN"/>
                    </w:rPr>
                    <w:t>3</w:t>
                  </w:r>
                  <w:r>
                    <w:rPr>
                      <w:rFonts w:hint="default" w:ascii="Times New Roman" w:hAnsi="Times New Roman" w:cs="Times New Roman"/>
                      <w:b w:val="0"/>
                      <w:bCs/>
                      <w:kern w:val="0"/>
                      <w:sz w:val="21"/>
                      <w:szCs w:val="21"/>
                      <w:vertAlign w:val="baseline"/>
                      <w:lang w:val="en-US" w:eastAsia="zh-CN"/>
                    </w:rPr>
                    <w:t>-N</w:t>
                  </w:r>
                </w:p>
              </w:tc>
              <w:tc>
                <w:tcPr>
                  <w:tcW w:w="1488" w:type="dxa"/>
                  <w:tcBorders>
                    <w:tl2br w:val="nil"/>
                    <w:tr2bl w:val="nil"/>
                  </w:tcBorders>
                  <w:noWrap w:val="0"/>
                  <w:vAlign w:val="center"/>
                </w:tcPr>
                <w:p w14:paraId="6A50F4A7">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≤1.0</w:t>
                  </w:r>
                </w:p>
              </w:tc>
              <w:tc>
                <w:tcPr>
                  <w:tcW w:w="2804" w:type="dxa"/>
                  <w:vMerge w:val="continue"/>
                  <w:tcBorders>
                    <w:tl2br w:val="nil"/>
                    <w:tr2bl w:val="nil"/>
                  </w:tcBorders>
                  <w:noWrap w:val="0"/>
                  <w:vAlign w:val="center"/>
                </w:tcPr>
                <w:p w14:paraId="5B903982">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52BD84D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46" w:type="dxa"/>
                  <w:tcBorders>
                    <w:tl2br w:val="nil"/>
                    <w:tr2bl w:val="nil"/>
                  </w:tcBorders>
                  <w:noWrap w:val="0"/>
                  <w:vAlign w:val="center"/>
                </w:tcPr>
                <w:p w14:paraId="7F9BA91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5</w:t>
                  </w:r>
                </w:p>
              </w:tc>
              <w:tc>
                <w:tcPr>
                  <w:tcW w:w="2260" w:type="dxa"/>
                  <w:tcBorders>
                    <w:tl2br w:val="nil"/>
                    <w:tr2bl w:val="nil"/>
                  </w:tcBorders>
                  <w:noWrap w:val="0"/>
                  <w:vAlign w:val="center"/>
                </w:tcPr>
                <w:p w14:paraId="2CCD877C">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总磷（以P计）</w:t>
                  </w:r>
                </w:p>
              </w:tc>
              <w:tc>
                <w:tcPr>
                  <w:tcW w:w="1488" w:type="dxa"/>
                  <w:tcBorders>
                    <w:tl2br w:val="nil"/>
                    <w:tr2bl w:val="nil"/>
                  </w:tcBorders>
                  <w:noWrap w:val="0"/>
                  <w:vAlign w:val="center"/>
                </w:tcPr>
                <w:p w14:paraId="29F7C3AB">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≤0.2</w:t>
                  </w:r>
                </w:p>
              </w:tc>
              <w:tc>
                <w:tcPr>
                  <w:tcW w:w="2804" w:type="dxa"/>
                  <w:vMerge w:val="continue"/>
                  <w:tcBorders>
                    <w:tl2br w:val="nil"/>
                    <w:tr2bl w:val="nil"/>
                  </w:tcBorders>
                  <w:noWrap w:val="0"/>
                  <w:vAlign w:val="center"/>
                </w:tcPr>
                <w:p w14:paraId="11C0093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p>
              </w:tc>
            </w:tr>
            <w:tr w14:paraId="577A4A3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846" w:type="dxa"/>
                  <w:tcBorders>
                    <w:tl2br w:val="nil"/>
                    <w:tr2bl w:val="nil"/>
                  </w:tcBorders>
                  <w:noWrap w:val="0"/>
                  <w:vAlign w:val="center"/>
                </w:tcPr>
                <w:p w14:paraId="39283724">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6</w:t>
                  </w:r>
                </w:p>
              </w:tc>
              <w:tc>
                <w:tcPr>
                  <w:tcW w:w="2260" w:type="dxa"/>
                  <w:tcBorders>
                    <w:tl2br w:val="nil"/>
                    <w:tr2bl w:val="nil"/>
                  </w:tcBorders>
                  <w:noWrap w:val="0"/>
                  <w:vAlign w:val="center"/>
                </w:tcPr>
                <w:p w14:paraId="3F9D81A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石油类</w:t>
                  </w:r>
                </w:p>
              </w:tc>
              <w:tc>
                <w:tcPr>
                  <w:tcW w:w="1488" w:type="dxa"/>
                  <w:tcBorders>
                    <w:tl2br w:val="nil"/>
                    <w:tr2bl w:val="nil"/>
                  </w:tcBorders>
                  <w:noWrap w:val="0"/>
                  <w:vAlign w:val="center"/>
                </w:tcPr>
                <w:p w14:paraId="04BF3565">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r>
                    <w:rPr>
                      <w:rFonts w:hint="default" w:ascii="Times New Roman" w:hAnsi="Times New Roman" w:cs="Times New Roman"/>
                      <w:b w:val="0"/>
                      <w:bCs/>
                      <w:kern w:val="0"/>
                      <w:sz w:val="21"/>
                      <w:szCs w:val="21"/>
                      <w:vertAlign w:val="baseline"/>
                      <w:lang w:val="en-US" w:eastAsia="zh-CN"/>
                    </w:rPr>
                    <w:t>≤0.05</w:t>
                  </w:r>
                </w:p>
              </w:tc>
              <w:tc>
                <w:tcPr>
                  <w:tcW w:w="2804" w:type="dxa"/>
                  <w:vMerge w:val="continue"/>
                  <w:tcBorders>
                    <w:tl2br w:val="nil"/>
                    <w:tr2bl w:val="nil"/>
                  </w:tcBorders>
                  <w:noWrap w:val="0"/>
                  <w:vAlign w:val="center"/>
                </w:tcPr>
                <w:p w14:paraId="0BC6B04F">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cs="Times New Roman"/>
                      <w:b w:val="0"/>
                      <w:bCs/>
                      <w:kern w:val="0"/>
                      <w:sz w:val="21"/>
                      <w:szCs w:val="21"/>
                      <w:vertAlign w:val="baseline"/>
                      <w:lang w:val="en-US" w:eastAsia="zh-CN"/>
                    </w:rPr>
                  </w:pPr>
                </w:p>
              </w:tc>
            </w:tr>
          </w:tbl>
          <w:p w14:paraId="2223A2BB">
            <w:pPr>
              <w:pStyle w:val="20"/>
              <w:numPr>
                <w:ilvl w:val="0"/>
                <w:numId w:val="0"/>
              </w:numPr>
              <w:spacing w:before="34" w:line="329" w:lineRule="auto"/>
              <w:ind w:right="104" w:rightChars="0" w:firstLine="482" w:firstLineChars="200"/>
              <w:jc w:val="both"/>
              <w:rPr>
                <w:rFonts w:hint="default" w:ascii="Times New Roman" w:hAnsi="Times New Roman" w:cs="Times New Roman"/>
                <w:b/>
                <w:bCs/>
                <w:sz w:val="24"/>
                <w:szCs w:val="24"/>
                <w:lang w:val="en-US" w:eastAsia="zh-CN"/>
              </w:rPr>
            </w:pPr>
            <w:r>
              <w:rPr>
                <w:rFonts w:hint="default" w:ascii="Times New Roman" w:hAnsi="Times New Roman" w:eastAsia="宋体" w:cs="Times New Roman"/>
                <w:b/>
                <w:bCs/>
                <w:snapToGrid w:val="0"/>
                <w:color w:val="000000"/>
                <w:kern w:val="0"/>
                <w:sz w:val="24"/>
                <w:szCs w:val="24"/>
                <w:lang w:val="en-US" w:eastAsia="zh-CN" w:bidi="ar-SA"/>
              </w:rPr>
              <w:t>（3）</w:t>
            </w:r>
            <w:r>
              <w:rPr>
                <w:rFonts w:hint="default" w:ascii="Times New Roman" w:hAnsi="Times New Roman" w:cs="Times New Roman"/>
                <w:b/>
                <w:bCs/>
                <w:sz w:val="24"/>
                <w:szCs w:val="24"/>
                <w:lang w:val="en-US" w:eastAsia="zh-CN"/>
              </w:rPr>
              <w:t>声环境质量标准</w:t>
            </w:r>
          </w:p>
          <w:p w14:paraId="4D0E2861">
            <w:pPr>
              <w:adjustRightInd w:val="0"/>
              <w:snapToGrid w:val="0"/>
              <w:spacing w:line="360" w:lineRule="auto"/>
              <w:ind w:firstLine="480"/>
              <w:rPr>
                <w:rFonts w:hint="default" w:ascii="Times New Roman" w:hAnsi="Times New Roman" w:cs="Times New Roman"/>
                <w:kern w:val="0"/>
                <w:sz w:val="24"/>
                <w:szCs w:val="24"/>
              </w:rPr>
            </w:pPr>
            <w:r>
              <w:rPr>
                <w:rFonts w:hint="default" w:ascii="Times New Roman" w:hAnsi="Times New Roman" w:cs="Times New Roman"/>
                <w:kern w:val="0"/>
                <w:sz w:val="24"/>
                <w:szCs w:val="24"/>
                <w:lang w:eastAsia="zh-CN"/>
              </w:rPr>
              <w:t>本项目</w:t>
            </w:r>
            <w:r>
              <w:rPr>
                <w:rFonts w:hint="default" w:ascii="Times New Roman" w:hAnsi="Times New Roman" w:cs="Times New Roman"/>
                <w:kern w:val="0"/>
                <w:sz w:val="24"/>
                <w:szCs w:val="24"/>
              </w:rPr>
              <w:t>建筑施工噪声执行《建筑施工场界环境噪声排放标准》（GB12523－2011）中的标准限值，运</w:t>
            </w:r>
            <w:r>
              <w:rPr>
                <w:rFonts w:hint="default" w:ascii="Times New Roman" w:hAnsi="Times New Roman" w:cs="Times New Roman"/>
                <w:kern w:val="0"/>
                <w:sz w:val="24"/>
                <w:szCs w:val="24"/>
                <w:lang w:eastAsia="zh-CN"/>
              </w:rPr>
              <w:t>营</w:t>
            </w:r>
            <w:r>
              <w:rPr>
                <w:rFonts w:hint="default" w:ascii="Times New Roman" w:hAnsi="Times New Roman" w:cs="Times New Roman"/>
                <w:kern w:val="0"/>
                <w:sz w:val="24"/>
                <w:szCs w:val="24"/>
              </w:rPr>
              <w:t>期厂界噪声执行《工业企业厂界环境噪声排放标准》（GB12348-2008）</w:t>
            </w:r>
            <w:r>
              <w:rPr>
                <w:rFonts w:hint="default" w:ascii="Times New Roman" w:hAnsi="Times New Roman" w:cs="Times New Roman"/>
                <w:kern w:val="0"/>
                <w:sz w:val="24"/>
                <w:szCs w:val="24"/>
                <w:lang w:val="en-US" w:eastAsia="zh-CN"/>
              </w:rPr>
              <w:t>3</w:t>
            </w:r>
            <w:r>
              <w:rPr>
                <w:rFonts w:hint="default" w:ascii="Times New Roman" w:hAnsi="Times New Roman" w:cs="Times New Roman"/>
                <w:kern w:val="0"/>
                <w:sz w:val="24"/>
                <w:szCs w:val="24"/>
              </w:rPr>
              <w:t>类标准</w:t>
            </w:r>
            <w:r>
              <w:rPr>
                <w:rFonts w:hint="default" w:ascii="Times New Roman" w:hAnsi="Times New Roman" w:cs="Times New Roman"/>
                <w:kern w:val="0"/>
                <w:sz w:val="24"/>
                <w:szCs w:val="24"/>
                <w:lang w:eastAsia="zh-CN"/>
              </w:rPr>
              <w:t>，敏感点噪声执行</w:t>
            </w:r>
            <w:r>
              <w:rPr>
                <w:rFonts w:hint="default" w:ascii="Times New Roman" w:hAnsi="Times New Roman" w:cs="Times New Roman"/>
                <w:kern w:val="0"/>
                <w:sz w:val="24"/>
                <w:szCs w:val="24"/>
              </w:rPr>
              <w:t>《</w:t>
            </w:r>
            <w:r>
              <w:rPr>
                <w:rFonts w:hint="default" w:ascii="Times New Roman" w:hAnsi="Times New Roman" w:cs="Times New Roman"/>
                <w:kern w:val="0"/>
                <w:sz w:val="24"/>
                <w:szCs w:val="24"/>
                <w:lang w:eastAsia="zh-CN"/>
              </w:rPr>
              <w:t>声环境质量标准</w:t>
            </w:r>
            <w:r>
              <w:rPr>
                <w:rFonts w:hint="default" w:ascii="Times New Roman" w:hAnsi="Times New Roman" w:cs="Times New Roman"/>
                <w:kern w:val="0"/>
                <w:sz w:val="24"/>
                <w:szCs w:val="24"/>
              </w:rPr>
              <w:t>》（GB</w:t>
            </w:r>
            <w:r>
              <w:rPr>
                <w:rFonts w:hint="default" w:ascii="Times New Roman" w:hAnsi="Times New Roman" w:cs="Times New Roman"/>
                <w:kern w:val="0"/>
                <w:sz w:val="24"/>
                <w:szCs w:val="24"/>
                <w:lang w:val="en-US" w:eastAsia="zh-CN"/>
              </w:rPr>
              <w:t>3096</w:t>
            </w:r>
            <w:r>
              <w:rPr>
                <w:rFonts w:hint="default" w:ascii="Times New Roman" w:hAnsi="Times New Roman" w:cs="Times New Roman"/>
                <w:kern w:val="0"/>
                <w:sz w:val="24"/>
                <w:szCs w:val="24"/>
              </w:rPr>
              <w:t>-2008）</w:t>
            </w:r>
            <w:r>
              <w:rPr>
                <w:rFonts w:hint="default" w:ascii="Times New Roman" w:hAnsi="Times New Roman" w:cs="Times New Roman"/>
                <w:kern w:val="0"/>
                <w:sz w:val="24"/>
                <w:szCs w:val="24"/>
                <w:lang w:val="en-US" w:eastAsia="zh-CN"/>
              </w:rPr>
              <w:t>2</w:t>
            </w:r>
            <w:r>
              <w:rPr>
                <w:rFonts w:hint="default" w:ascii="Times New Roman" w:hAnsi="Times New Roman" w:cs="Times New Roman"/>
                <w:kern w:val="0"/>
                <w:sz w:val="24"/>
                <w:szCs w:val="24"/>
              </w:rPr>
              <w:t>类标准。具体标准限值见</w:t>
            </w:r>
            <w:r>
              <w:rPr>
                <w:rFonts w:hint="eastAsia" w:ascii="Times New Roman" w:hAnsi="Times New Roman" w:eastAsia="宋体" w:cs="Times New Roman"/>
                <w:kern w:val="0"/>
                <w:sz w:val="24"/>
                <w:szCs w:val="24"/>
                <w:lang w:val="en-US" w:eastAsia="zh-CN"/>
              </w:rPr>
              <w:t>下表</w:t>
            </w:r>
            <w:r>
              <w:rPr>
                <w:rFonts w:hint="default" w:ascii="Times New Roman" w:hAnsi="Times New Roman" w:cs="Times New Roman"/>
                <w:kern w:val="0"/>
                <w:sz w:val="24"/>
                <w:szCs w:val="24"/>
              </w:rPr>
              <w:t>。</w:t>
            </w:r>
          </w:p>
          <w:p w14:paraId="7253FEB0">
            <w:pPr>
              <w:pStyle w:val="28"/>
              <w:rPr>
                <w:rFonts w:hint="default" w:ascii="Times New Roman" w:hAnsi="Times New Roman" w:cs="Times New Roman"/>
              </w:rPr>
            </w:pPr>
            <w:r>
              <w:rPr>
                <w:rFonts w:hint="default" w:ascii="Times New Roman" w:hAnsi="Times New Roman" w:cs="Times New Roman"/>
              </w:rPr>
              <w:t>表3-</w:t>
            </w:r>
            <w:r>
              <w:rPr>
                <w:rFonts w:hint="eastAsia" w:ascii="Times New Roman" w:hAnsi="Times New Roman" w:eastAsia="宋体" w:cs="Times New Roman"/>
                <w:lang w:val="en-US" w:eastAsia="zh-CN"/>
              </w:rPr>
              <w:t>3</w:t>
            </w:r>
            <w:r>
              <w:rPr>
                <w:rFonts w:hint="default" w:ascii="Times New Roman" w:hAnsi="Times New Roman" w:cs="Times New Roman"/>
              </w:rPr>
              <w:t xml:space="preserve"> 项目噪声排放标准</w:t>
            </w:r>
          </w:p>
          <w:tbl>
            <w:tblPr>
              <w:tblStyle w:val="15"/>
              <w:tblW w:w="4793"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129"/>
              <w:gridCol w:w="1179"/>
              <w:gridCol w:w="1062"/>
              <w:gridCol w:w="3149"/>
            </w:tblGrid>
            <w:tr w14:paraId="64B8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580" w:type="pct"/>
                  <w:vMerge w:val="restart"/>
                  <w:noWrap w:val="0"/>
                  <w:vAlign w:val="center"/>
                </w:tcPr>
                <w:p w14:paraId="367EDF69">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时段</w:t>
                  </w:r>
                </w:p>
              </w:tc>
              <w:tc>
                <w:tcPr>
                  <w:tcW w:w="765" w:type="pct"/>
                  <w:vMerge w:val="restart"/>
                  <w:noWrap w:val="0"/>
                  <w:vAlign w:val="center"/>
                </w:tcPr>
                <w:p w14:paraId="768ADD81">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执行</w:t>
                  </w:r>
                  <w:r>
                    <w:rPr>
                      <w:rFonts w:hint="default" w:ascii="Times New Roman" w:hAnsi="Times New Roman" w:eastAsia="宋体" w:cs="Times New Roman"/>
                      <w:b/>
                      <w:bCs/>
                      <w:sz w:val="21"/>
                      <w:szCs w:val="21"/>
                    </w:rPr>
                    <w:br w:type="textWrapping"/>
                  </w:r>
                  <w:r>
                    <w:rPr>
                      <w:rFonts w:hint="default" w:ascii="Times New Roman" w:hAnsi="Times New Roman" w:eastAsia="宋体" w:cs="Times New Roman"/>
                      <w:b/>
                      <w:bCs/>
                      <w:sz w:val="21"/>
                      <w:szCs w:val="21"/>
                    </w:rPr>
                    <w:t>类别</w:t>
                  </w:r>
                </w:p>
              </w:tc>
              <w:tc>
                <w:tcPr>
                  <w:tcW w:w="1518" w:type="pct"/>
                  <w:gridSpan w:val="2"/>
                  <w:noWrap w:val="0"/>
                  <w:vAlign w:val="center"/>
                </w:tcPr>
                <w:p w14:paraId="53D9A4E2">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标准值(dB(A)</w:t>
                  </w:r>
                </w:p>
              </w:tc>
              <w:tc>
                <w:tcPr>
                  <w:tcW w:w="2135" w:type="pct"/>
                  <w:vMerge w:val="restart"/>
                  <w:noWrap w:val="0"/>
                  <w:vAlign w:val="center"/>
                </w:tcPr>
                <w:p w14:paraId="36CB39A0">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备注</w:t>
                  </w:r>
                </w:p>
              </w:tc>
            </w:tr>
            <w:tr w14:paraId="7A52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80" w:type="pct"/>
                  <w:vMerge w:val="continue"/>
                  <w:noWrap w:val="0"/>
                  <w:vAlign w:val="center"/>
                </w:tcPr>
                <w:p w14:paraId="47E20D15">
                  <w:pPr>
                    <w:pStyle w:val="26"/>
                    <w:widowControl w:val="0"/>
                    <w:rPr>
                      <w:rFonts w:hint="default" w:ascii="Times New Roman" w:hAnsi="Times New Roman" w:eastAsia="宋体" w:cs="Times New Roman"/>
                      <w:sz w:val="21"/>
                      <w:szCs w:val="21"/>
                    </w:rPr>
                  </w:pPr>
                </w:p>
              </w:tc>
              <w:tc>
                <w:tcPr>
                  <w:tcW w:w="765" w:type="pct"/>
                  <w:vMerge w:val="continue"/>
                  <w:noWrap w:val="0"/>
                  <w:vAlign w:val="center"/>
                </w:tcPr>
                <w:p w14:paraId="1A166C9C">
                  <w:pPr>
                    <w:pStyle w:val="26"/>
                    <w:widowControl w:val="0"/>
                    <w:rPr>
                      <w:rFonts w:hint="default" w:ascii="Times New Roman" w:hAnsi="Times New Roman" w:eastAsia="宋体" w:cs="Times New Roman"/>
                      <w:sz w:val="21"/>
                      <w:szCs w:val="21"/>
                    </w:rPr>
                  </w:pPr>
                </w:p>
              </w:tc>
              <w:tc>
                <w:tcPr>
                  <w:tcW w:w="799" w:type="pct"/>
                  <w:noWrap w:val="0"/>
                  <w:vAlign w:val="center"/>
                </w:tcPr>
                <w:p w14:paraId="05F2A1A0">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昼间</w:t>
                  </w:r>
                </w:p>
              </w:tc>
              <w:tc>
                <w:tcPr>
                  <w:tcW w:w="719" w:type="pct"/>
                  <w:noWrap w:val="0"/>
                  <w:vAlign w:val="center"/>
                </w:tcPr>
                <w:p w14:paraId="25EA2384">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夜间</w:t>
                  </w:r>
                </w:p>
              </w:tc>
              <w:tc>
                <w:tcPr>
                  <w:tcW w:w="2135" w:type="pct"/>
                  <w:vMerge w:val="continue"/>
                  <w:noWrap w:val="0"/>
                  <w:vAlign w:val="center"/>
                </w:tcPr>
                <w:p w14:paraId="2B119207">
                  <w:pPr>
                    <w:pStyle w:val="26"/>
                    <w:widowControl w:val="0"/>
                    <w:rPr>
                      <w:rFonts w:hint="default" w:ascii="Times New Roman" w:hAnsi="Times New Roman" w:eastAsia="宋体" w:cs="Times New Roman"/>
                      <w:sz w:val="21"/>
                      <w:szCs w:val="21"/>
                    </w:rPr>
                  </w:pPr>
                </w:p>
              </w:tc>
            </w:tr>
            <w:tr w14:paraId="3B37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580" w:type="pct"/>
                  <w:noWrap w:val="0"/>
                  <w:vAlign w:val="center"/>
                </w:tcPr>
                <w:p w14:paraId="0F0810F8">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eastAsia="zh-CN"/>
                    </w:rPr>
                    <w:t>施工期</w:t>
                  </w:r>
                </w:p>
              </w:tc>
              <w:tc>
                <w:tcPr>
                  <w:tcW w:w="765" w:type="pct"/>
                  <w:noWrap w:val="0"/>
                  <w:vAlign w:val="center"/>
                </w:tcPr>
                <w:p w14:paraId="063805EA">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eastAsia="zh-CN"/>
                    </w:rPr>
                    <w:t>/</w:t>
                  </w:r>
                </w:p>
              </w:tc>
              <w:tc>
                <w:tcPr>
                  <w:tcW w:w="799" w:type="pct"/>
                  <w:noWrap w:val="0"/>
                  <w:vAlign w:val="center"/>
                </w:tcPr>
                <w:p w14:paraId="0D1F0A60">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eastAsia="zh-CN"/>
                    </w:rPr>
                    <w:t>70</w:t>
                  </w:r>
                </w:p>
              </w:tc>
              <w:tc>
                <w:tcPr>
                  <w:tcW w:w="719" w:type="pct"/>
                  <w:noWrap w:val="0"/>
                  <w:vAlign w:val="center"/>
                </w:tcPr>
                <w:p w14:paraId="56DDDB7D">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eastAsia="zh-CN"/>
                    </w:rPr>
                    <w:t>55</w:t>
                  </w:r>
                </w:p>
              </w:tc>
              <w:tc>
                <w:tcPr>
                  <w:tcW w:w="2135" w:type="pct"/>
                  <w:noWrap w:val="0"/>
                  <w:vAlign w:val="center"/>
                </w:tcPr>
                <w:p w14:paraId="44AD60D9">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eastAsia="zh-CN"/>
                    </w:rPr>
                    <w:t>《建筑施工场界环境噪声排放标准》(GB12523-2011)中的标准限值</w:t>
                  </w:r>
                </w:p>
              </w:tc>
            </w:tr>
            <w:tr w14:paraId="509D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80" w:type="pct"/>
                  <w:vMerge w:val="restart"/>
                  <w:noWrap w:val="0"/>
                  <w:vAlign w:val="center"/>
                </w:tcPr>
                <w:p w14:paraId="3CDDA1B3">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eastAsia="zh-CN"/>
                    </w:rPr>
                    <w:t>运营期</w:t>
                  </w:r>
                </w:p>
              </w:tc>
              <w:tc>
                <w:tcPr>
                  <w:tcW w:w="765" w:type="pct"/>
                  <w:noWrap w:val="0"/>
                  <w:vAlign w:val="center"/>
                </w:tcPr>
                <w:p w14:paraId="52C7FC63">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val="en-US" w:eastAsia="zh-CN"/>
                    </w:rPr>
                    <w:t>2</w:t>
                  </w:r>
                  <w:r>
                    <w:rPr>
                      <w:rFonts w:hint="default" w:ascii="Times New Roman" w:hAnsi="Times New Roman" w:cs="Times New Roman"/>
                      <w:lang w:eastAsia="zh-CN"/>
                    </w:rPr>
                    <w:t>类</w:t>
                  </w:r>
                </w:p>
              </w:tc>
              <w:tc>
                <w:tcPr>
                  <w:tcW w:w="799" w:type="pct"/>
                  <w:noWrap w:val="0"/>
                  <w:vAlign w:val="center"/>
                </w:tcPr>
                <w:p w14:paraId="0401EF9C">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eastAsia="zh-CN"/>
                    </w:rPr>
                    <w:t>6</w:t>
                  </w:r>
                  <w:r>
                    <w:rPr>
                      <w:rFonts w:hint="default" w:ascii="Times New Roman" w:hAnsi="Times New Roman" w:cs="Times New Roman"/>
                      <w:lang w:val="en-US" w:eastAsia="zh-CN"/>
                    </w:rPr>
                    <w:t>0</w:t>
                  </w:r>
                </w:p>
              </w:tc>
              <w:tc>
                <w:tcPr>
                  <w:tcW w:w="719" w:type="pct"/>
                  <w:noWrap w:val="0"/>
                  <w:vAlign w:val="center"/>
                </w:tcPr>
                <w:p w14:paraId="56EEFA61">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eastAsia="zh-CN"/>
                    </w:rPr>
                    <w:t>5</w:t>
                  </w:r>
                  <w:r>
                    <w:rPr>
                      <w:rFonts w:hint="default" w:ascii="Times New Roman" w:hAnsi="Times New Roman" w:cs="Times New Roman"/>
                      <w:lang w:val="en-US" w:eastAsia="zh-CN"/>
                    </w:rPr>
                    <w:t>0</w:t>
                  </w:r>
                </w:p>
              </w:tc>
              <w:tc>
                <w:tcPr>
                  <w:tcW w:w="2135" w:type="pct"/>
                  <w:noWrap w:val="0"/>
                  <w:vAlign w:val="center"/>
                </w:tcPr>
                <w:p w14:paraId="4E48D6C6">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lang w:eastAsia="zh-CN"/>
                    </w:rPr>
                  </w:pPr>
                  <w:r>
                    <w:rPr>
                      <w:rFonts w:hint="default" w:ascii="Times New Roman" w:hAnsi="Times New Roman" w:cs="Times New Roman"/>
                      <w:lang w:eastAsia="zh-CN"/>
                    </w:rPr>
                    <w:t>《声环境质量标准》（GB</w:t>
                  </w:r>
                  <w:r>
                    <w:rPr>
                      <w:rFonts w:hint="default" w:ascii="Times New Roman" w:hAnsi="Times New Roman" w:cs="Times New Roman"/>
                      <w:lang w:val="en-US" w:eastAsia="zh-CN"/>
                    </w:rPr>
                    <w:t>3096</w:t>
                  </w:r>
                  <w:r>
                    <w:rPr>
                      <w:rFonts w:hint="default" w:ascii="Times New Roman" w:hAnsi="Times New Roman" w:cs="Times New Roman"/>
                      <w:lang w:eastAsia="zh-CN"/>
                    </w:rPr>
                    <w:t>-2008）</w:t>
                  </w:r>
                </w:p>
              </w:tc>
            </w:tr>
            <w:tr w14:paraId="0B3B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80" w:type="pct"/>
                  <w:vMerge w:val="continue"/>
                  <w:noWrap w:val="0"/>
                  <w:vAlign w:val="center"/>
                </w:tcPr>
                <w:p w14:paraId="2771F5A5">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imes New Roman" w:hAnsi="Times New Roman" w:cs="Times New Roman"/>
                      <w:lang w:eastAsia="zh-CN"/>
                    </w:rPr>
                  </w:pPr>
                </w:p>
              </w:tc>
              <w:tc>
                <w:tcPr>
                  <w:tcW w:w="765" w:type="pct"/>
                  <w:noWrap w:val="0"/>
                  <w:vAlign w:val="center"/>
                </w:tcPr>
                <w:p w14:paraId="47C01562">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3类</w:t>
                  </w:r>
                </w:p>
              </w:tc>
              <w:tc>
                <w:tcPr>
                  <w:tcW w:w="799" w:type="pct"/>
                  <w:noWrap w:val="0"/>
                  <w:vAlign w:val="center"/>
                </w:tcPr>
                <w:p w14:paraId="2D2A0725">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65</w:t>
                  </w:r>
                </w:p>
              </w:tc>
              <w:tc>
                <w:tcPr>
                  <w:tcW w:w="719" w:type="pct"/>
                  <w:noWrap w:val="0"/>
                  <w:vAlign w:val="center"/>
                </w:tcPr>
                <w:p w14:paraId="7FAE50B9">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55</w:t>
                  </w:r>
                </w:p>
              </w:tc>
              <w:tc>
                <w:tcPr>
                  <w:tcW w:w="2135" w:type="pct"/>
                  <w:noWrap w:val="0"/>
                  <w:vAlign w:val="center"/>
                </w:tcPr>
                <w:p w14:paraId="1AFC36D6">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imes New Roman" w:hAnsi="Times New Roman" w:cs="Times New Roman"/>
                      <w:lang w:eastAsia="zh-CN"/>
                    </w:rPr>
                  </w:pPr>
                  <w:r>
                    <w:rPr>
                      <w:rFonts w:hint="eastAsia" w:ascii="Times New Roman" w:hAnsi="Times New Roman" w:cs="Times New Roman"/>
                      <w:lang w:eastAsia="zh-CN"/>
                    </w:rPr>
                    <w:t>《工业企业厂界环境噪声排放标准》(GB12348-2008)</w:t>
                  </w:r>
                </w:p>
              </w:tc>
            </w:tr>
          </w:tbl>
          <w:p w14:paraId="0360D521">
            <w:pPr>
              <w:pStyle w:val="20"/>
              <w:numPr>
                <w:ilvl w:val="0"/>
                <w:numId w:val="0"/>
              </w:numPr>
              <w:spacing w:before="34" w:line="329" w:lineRule="auto"/>
              <w:ind w:right="104" w:rightChars="0"/>
              <w:jc w:val="both"/>
              <w:rPr>
                <w:rFonts w:hint="default" w:ascii="Times New Roman" w:hAnsi="Times New Roman" w:cs="Times New Roman"/>
                <w:b/>
                <w:bCs/>
                <w:sz w:val="24"/>
                <w:szCs w:val="24"/>
                <w:lang w:val="en-US" w:eastAsia="zh-CN"/>
              </w:rPr>
            </w:pPr>
          </w:p>
        </w:tc>
      </w:tr>
      <w:tr w14:paraId="5D2FA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77" w:type="pct"/>
            <w:vAlign w:val="center"/>
          </w:tcPr>
          <w:p w14:paraId="754C48C2">
            <w:pPr>
              <w:pStyle w:val="6"/>
              <w:bidi w:val="0"/>
              <w:spacing w:line="240" w:lineRule="auto"/>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污染物排放标准</w:t>
            </w:r>
          </w:p>
        </w:tc>
        <w:tc>
          <w:tcPr>
            <w:tcW w:w="4622" w:type="pct"/>
            <w:vAlign w:val="top"/>
          </w:tcPr>
          <w:p w14:paraId="4393B593">
            <w:pPr>
              <w:pStyle w:val="20"/>
              <w:numPr>
                <w:ilvl w:val="0"/>
                <w:numId w:val="0"/>
              </w:numPr>
              <w:spacing w:before="34" w:line="360" w:lineRule="auto"/>
              <w:ind w:right="104" w:rightChars="0" w:firstLine="482" w:firstLineChars="200"/>
              <w:jc w:val="both"/>
              <w:rPr>
                <w:rFonts w:hint="default" w:ascii="Times New Roman" w:hAnsi="Times New Roman" w:cs="Times New Roman"/>
                <w:lang w:val="en-US" w:eastAsia="zh-CN"/>
              </w:rPr>
            </w:pPr>
            <w:r>
              <w:rPr>
                <w:rFonts w:hint="default" w:ascii="Times New Roman" w:hAnsi="Times New Roman" w:eastAsia="宋体" w:cs="Times New Roman"/>
                <w:b/>
                <w:bCs/>
                <w:snapToGrid w:val="0"/>
                <w:color w:val="000000"/>
                <w:kern w:val="0"/>
                <w:sz w:val="24"/>
                <w:szCs w:val="24"/>
                <w:lang w:val="en-US" w:eastAsia="zh-CN" w:bidi="ar-SA"/>
              </w:rPr>
              <w:t>（1）</w:t>
            </w:r>
            <w:r>
              <w:rPr>
                <w:rFonts w:hint="default" w:ascii="Times New Roman" w:hAnsi="Times New Roman" w:cs="Times New Roman"/>
                <w:b/>
                <w:bCs/>
                <w:lang w:val="en-US" w:eastAsia="zh-CN"/>
              </w:rPr>
              <w:t>大气污染物排放标准</w:t>
            </w:r>
          </w:p>
          <w:p w14:paraId="29967C47">
            <w:pPr>
              <w:spacing w:line="360" w:lineRule="auto"/>
              <w:ind w:firstLine="480"/>
              <w:rPr>
                <w:rFonts w:hint="default" w:ascii="Times New Roman" w:hAnsi="Times New Roman" w:cs="Times New Roman"/>
              </w:rPr>
            </w:pPr>
            <w:r>
              <w:rPr>
                <w:rFonts w:hint="default" w:ascii="Times New Roman" w:hAnsi="Times New Roman" w:cs="Times New Roman"/>
                <w:sz w:val="24"/>
                <w:szCs w:val="24"/>
                <w:lang w:eastAsia="zh-CN"/>
              </w:rPr>
              <w:t>本</w:t>
            </w:r>
            <w:r>
              <w:rPr>
                <w:rFonts w:hint="default" w:ascii="Times New Roman" w:hAnsi="Times New Roman" w:cs="Times New Roman"/>
                <w:sz w:val="24"/>
                <w:szCs w:val="24"/>
              </w:rPr>
              <w:t>项目</w:t>
            </w:r>
            <w:r>
              <w:rPr>
                <w:rFonts w:hint="default" w:ascii="Times New Roman" w:hAnsi="Times New Roman" w:cs="Times New Roman"/>
                <w:sz w:val="24"/>
                <w:szCs w:val="24"/>
                <w:lang w:eastAsia="zh-CN"/>
              </w:rPr>
              <w:t>颗粒物无组织</w:t>
            </w:r>
            <w:r>
              <w:rPr>
                <w:rFonts w:hint="default" w:ascii="Times New Roman" w:hAnsi="Times New Roman" w:cs="Times New Roman"/>
                <w:sz w:val="24"/>
                <w:szCs w:val="24"/>
              </w:rPr>
              <w:t>排放执行《</w:t>
            </w:r>
            <w:r>
              <w:rPr>
                <w:rFonts w:hint="default" w:ascii="Times New Roman" w:hAnsi="Times New Roman" w:cs="Times New Roman"/>
                <w:sz w:val="24"/>
                <w:szCs w:val="24"/>
                <w:lang w:eastAsia="zh-CN"/>
              </w:rPr>
              <w:t>大气污染物综合</w:t>
            </w:r>
            <w:r>
              <w:rPr>
                <w:rFonts w:hint="default" w:ascii="Times New Roman" w:hAnsi="Times New Roman" w:cs="Times New Roman"/>
                <w:sz w:val="24"/>
                <w:szCs w:val="24"/>
              </w:rPr>
              <w:t>排放标准》（GB</w:t>
            </w:r>
            <w:r>
              <w:rPr>
                <w:rFonts w:hint="default" w:ascii="Times New Roman" w:hAnsi="Times New Roman" w:cs="Times New Roman"/>
                <w:sz w:val="24"/>
                <w:szCs w:val="24"/>
                <w:lang w:val="en-US" w:eastAsia="zh-CN"/>
              </w:rPr>
              <w:t>16297</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1996</w:t>
            </w:r>
            <w:r>
              <w:rPr>
                <w:rFonts w:hint="default" w:ascii="Times New Roman" w:hAnsi="Times New Roman" w:cs="Times New Roman"/>
                <w:sz w:val="24"/>
                <w:szCs w:val="24"/>
              </w:rPr>
              <w:t>）表</w:t>
            </w:r>
            <w:r>
              <w:rPr>
                <w:rFonts w:hint="default" w:ascii="Times New Roman" w:hAnsi="Times New Roman" w:cs="Times New Roman"/>
                <w:sz w:val="24"/>
                <w:szCs w:val="24"/>
                <w:lang w:val="en-US" w:eastAsia="zh-CN"/>
              </w:rPr>
              <w:t>2</w:t>
            </w:r>
            <w:r>
              <w:rPr>
                <w:rFonts w:hint="default" w:ascii="Times New Roman" w:hAnsi="Times New Roman" w:cs="Times New Roman"/>
                <w:sz w:val="24"/>
                <w:szCs w:val="24"/>
              </w:rPr>
              <w:t>“</w:t>
            </w:r>
            <w:r>
              <w:rPr>
                <w:rFonts w:hint="default" w:ascii="Times New Roman" w:hAnsi="Times New Roman" w:cs="Times New Roman"/>
                <w:sz w:val="24"/>
                <w:szCs w:val="24"/>
                <w:lang w:eastAsia="zh-CN"/>
              </w:rPr>
              <w:t>周界外浓度最高点</w:t>
            </w:r>
            <w:r>
              <w:rPr>
                <w:rFonts w:hint="default" w:ascii="Times New Roman" w:hAnsi="Times New Roman" w:cs="Times New Roman"/>
                <w:sz w:val="24"/>
                <w:szCs w:val="24"/>
              </w:rPr>
              <w:t>”进行控制。具体标准限值见</w:t>
            </w:r>
            <w:r>
              <w:rPr>
                <w:rFonts w:hint="default" w:ascii="Times New Roman" w:hAnsi="Times New Roman" w:eastAsia="宋体" w:cs="Times New Roman"/>
                <w:sz w:val="24"/>
                <w:szCs w:val="24"/>
                <w:lang w:val="en-US" w:eastAsia="zh-CN"/>
              </w:rPr>
              <w:t>下表</w:t>
            </w:r>
            <w:r>
              <w:rPr>
                <w:rFonts w:hint="default" w:ascii="Times New Roman" w:hAnsi="Times New Roman" w:cs="Times New Roman"/>
                <w:sz w:val="24"/>
                <w:szCs w:val="24"/>
              </w:rPr>
              <w:t>。</w:t>
            </w:r>
          </w:p>
          <w:p w14:paraId="34399738">
            <w:pPr>
              <w:pStyle w:val="27"/>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表3-</w:t>
            </w:r>
            <w:r>
              <w:rPr>
                <w:rFonts w:hint="default"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rPr>
              <w:t xml:space="preserve">  《</w:t>
            </w:r>
            <w:r>
              <w:rPr>
                <w:rFonts w:hint="default" w:ascii="Times New Roman" w:hAnsi="Times New Roman" w:eastAsia="宋体" w:cs="Times New Roman"/>
                <w:sz w:val="21"/>
                <w:szCs w:val="21"/>
                <w:lang w:eastAsia="zh-CN"/>
              </w:rPr>
              <w:t>大气污染物综合</w:t>
            </w:r>
            <w:r>
              <w:rPr>
                <w:rFonts w:hint="default" w:ascii="Times New Roman" w:hAnsi="Times New Roman" w:eastAsia="宋体" w:cs="Times New Roman"/>
                <w:sz w:val="21"/>
                <w:szCs w:val="21"/>
              </w:rPr>
              <w:t>排放标准》（GB</w:t>
            </w:r>
            <w:r>
              <w:rPr>
                <w:rFonts w:hint="default" w:ascii="Times New Roman" w:hAnsi="Times New Roman" w:eastAsia="宋体" w:cs="Times New Roman"/>
                <w:sz w:val="21"/>
                <w:szCs w:val="21"/>
                <w:lang w:val="en-US" w:eastAsia="zh-CN"/>
              </w:rPr>
              <w:t>16297</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1996</w:t>
            </w:r>
            <w:r>
              <w:rPr>
                <w:rFonts w:hint="default" w:ascii="Times New Roman" w:hAnsi="Times New Roman" w:eastAsia="宋体" w:cs="Times New Roman"/>
                <w:sz w:val="21"/>
                <w:szCs w:val="21"/>
              </w:rPr>
              <w:t>）</w:t>
            </w:r>
          </w:p>
          <w:tbl>
            <w:tblPr>
              <w:tblStyle w:val="14"/>
              <w:tblW w:w="7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3363"/>
              <w:gridCol w:w="2611"/>
            </w:tblGrid>
            <w:tr w14:paraId="3A1B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jc w:val="center"/>
              </w:trPr>
              <w:tc>
                <w:tcPr>
                  <w:tcW w:w="1485" w:type="dxa"/>
                  <w:vMerge w:val="restart"/>
                  <w:noWrap w:val="0"/>
                  <w:vAlign w:val="center"/>
                </w:tcPr>
                <w:p w14:paraId="37403F50">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rPr>
                  </w:pPr>
                  <w:r>
                    <w:rPr>
                      <w:rFonts w:hint="default" w:ascii="Times New Roman" w:hAnsi="Times New Roman" w:cs="Times New Roman"/>
                    </w:rPr>
                    <w:t>污染物</w:t>
                  </w:r>
                </w:p>
              </w:tc>
              <w:tc>
                <w:tcPr>
                  <w:tcW w:w="5974" w:type="dxa"/>
                  <w:gridSpan w:val="2"/>
                  <w:noWrap w:val="0"/>
                  <w:vAlign w:val="center"/>
                </w:tcPr>
                <w:p w14:paraId="48DC1B8E">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rPr>
                  </w:pPr>
                  <w:r>
                    <w:rPr>
                      <w:rFonts w:hint="default" w:ascii="Times New Roman" w:hAnsi="Times New Roman" w:cs="Times New Roman"/>
                    </w:rPr>
                    <w:t>无组织排放监控浓度限值</w:t>
                  </w:r>
                </w:p>
              </w:tc>
            </w:tr>
            <w:tr w14:paraId="6845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jc w:val="center"/>
              </w:trPr>
              <w:tc>
                <w:tcPr>
                  <w:tcW w:w="1485" w:type="dxa"/>
                  <w:vMerge w:val="continue"/>
                  <w:noWrap w:val="0"/>
                  <w:vAlign w:val="center"/>
                </w:tcPr>
                <w:p w14:paraId="0D499F2C">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rPr>
                  </w:pPr>
                </w:p>
              </w:tc>
              <w:tc>
                <w:tcPr>
                  <w:tcW w:w="3363" w:type="dxa"/>
                  <w:noWrap w:val="0"/>
                  <w:vAlign w:val="center"/>
                </w:tcPr>
                <w:p w14:paraId="2DB354C0">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rPr>
                  </w:pPr>
                  <w:r>
                    <w:rPr>
                      <w:rFonts w:hint="default" w:ascii="Times New Roman" w:hAnsi="Times New Roman" w:cs="Times New Roman"/>
                    </w:rPr>
                    <w:t>监控点</w:t>
                  </w:r>
                </w:p>
              </w:tc>
              <w:tc>
                <w:tcPr>
                  <w:tcW w:w="2611" w:type="dxa"/>
                  <w:noWrap w:val="0"/>
                  <w:vAlign w:val="center"/>
                </w:tcPr>
                <w:p w14:paraId="54EB61C6">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rPr>
                  </w:pPr>
                  <w:r>
                    <w:rPr>
                      <w:rFonts w:hint="default" w:ascii="Times New Roman" w:hAnsi="Times New Roman" w:cs="Times New Roman"/>
                    </w:rPr>
                    <w:t>浓度(mg/m</w:t>
                  </w:r>
                  <w:r>
                    <w:rPr>
                      <w:rFonts w:hint="default" w:ascii="Times New Roman" w:hAnsi="Times New Roman" w:cs="Times New Roman"/>
                      <w:vertAlign w:val="superscript"/>
                    </w:rPr>
                    <w:t>3</w:t>
                  </w:r>
                  <w:r>
                    <w:rPr>
                      <w:rFonts w:hint="default" w:ascii="Times New Roman" w:hAnsi="Times New Roman" w:cs="Times New Roman"/>
                    </w:rPr>
                    <w:t>)</w:t>
                  </w:r>
                </w:p>
              </w:tc>
            </w:tr>
            <w:tr w14:paraId="2F96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1485" w:type="dxa"/>
                  <w:noWrap w:val="0"/>
                  <w:vAlign w:val="center"/>
                </w:tcPr>
                <w:p w14:paraId="7DBA7C13">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lang w:eastAsia="zh-CN"/>
                    </w:rPr>
                  </w:pPr>
                  <w:r>
                    <w:rPr>
                      <w:rFonts w:hint="default" w:ascii="Times New Roman" w:hAnsi="Times New Roman" w:cs="Times New Roman"/>
                      <w:lang w:eastAsia="zh-CN"/>
                    </w:rPr>
                    <w:t>颗粒物</w:t>
                  </w:r>
                </w:p>
              </w:tc>
              <w:tc>
                <w:tcPr>
                  <w:tcW w:w="3363" w:type="dxa"/>
                  <w:noWrap w:val="0"/>
                  <w:vAlign w:val="center"/>
                </w:tcPr>
                <w:p w14:paraId="2CBC1A4F">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cs="Times New Roman"/>
                    </w:rPr>
                  </w:pPr>
                  <w:r>
                    <w:rPr>
                      <w:rFonts w:hint="default" w:ascii="Times New Roman" w:hAnsi="Times New Roman" w:cs="Times New Roman"/>
                      <w:lang w:eastAsia="zh-CN"/>
                    </w:rPr>
                    <w:t>企业边界</w:t>
                  </w:r>
                </w:p>
              </w:tc>
              <w:tc>
                <w:tcPr>
                  <w:tcW w:w="2611" w:type="dxa"/>
                  <w:noWrap w:val="0"/>
                  <w:vAlign w:val="center"/>
                </w:tcPr>
                <w:p w14:paraId="03A3743D">
                  <w:pPr>
                    <w:pStyle w:val="26"/>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1.0</w:t>
                  </w:r>
                </w:p>
              </w:tc>
            </w:tr>
          </w:tbl>
          <w:p w14:paraId="215A1606">
            <w:pPr>
              <w:pStyle w:val="20"/>
              <w:numPr>
                <w:ilvl w:val="0"/>
                <w:numId w:val="0"/>
              </w:numPr>
              <w:spacing w:before="34" w:line="360" w:lineRule="auto"/>
              <w:ind w:right="104" w:rightChars="0" w:firstLine="482" w:firstLineChars="200"/>
              <w:jc w:val="both"/>
              <w:rPr>
                <w:rFonts w:hint="default" w:ascii="Times New Roman" w:hAnsi="Times New Roman" w:cs="Times New Roman"/>
                <w:b/>
                <w:bCs/>
                <w:sz w:val="24"/>
                <w:szCs w:val="24"/>
                <w:lang w:val="en-US" w:eastAsia="zh-CN"/>
              </w:rPr>
            </w:pPr>
            <w:r>
              <w:rPr>
                <w:rFonts w:hint="default" w:ascii="Times New Roman" w:hAnsi="Times New Roman" w:eastAsia="宋体" w:cs="Times New Roman"/>
                <w:b/>
                <w:bCs/>
                <w:snapToGrid w:val="0"/>
                <w:color w:val="000000"/>
                <w:kern w:val="0"/>
                <w:sz w:val="24"/>
                <w:szCs w:val="24"/>
                <w:lang w:val="en-US" w:eastAsia="zh-CN" w:bidi="ar-SA"/>
              </w:rPr>
              <w:t>（2）</w:t>
            </w:r>
            <w:r>
              <w:rPr>
                <w:rFonts w:hint="default" w:ascii="Times New Roman" w:hAnsi="Times New Roman" w:cs="Times New Roman"/>
                <w:b/>
                <w:bCs/>
                <w:sz w:val="24"/>
                <w:szCs w:val="24"/>
                <w:lang w:val="en-US" w:eastAsia="zh-CN"/>
              </w:rPr>
              <w:t>废水污染物排放标准</w:t>
            </w:r>
          </w:p>
          <w:p w14:paraId="2DC43B34">
            <w:pPr>
              <w:pStyle w:val="20"/>
              <w:numPr>
                <w:ilvl w:val="0"/>
                <w:numId w:val="0"/>
              </w:numPr>
              <w:spacing w:before="34" w:line="360" w:lineRule="auto"/>
              <w:ind w:left="0" w:leftChars="0" w:right="104" w:rightChars="0" w:firstLine="480" w:firstLineChars="20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本项目的废水主要来自转运站、输煤栈桥、破碎楼等的冲洗、洒水降尘过程中产生的煤灰水，间断排放，经沉淀池澄清处理达标后进入安庆石化现有污水处理厂。</w:t>
            </w:r>
          </w:p>
          <w:p w14:paraId="2C26A7FF">
            <w:pPr>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hint="default" w:ascii="Times New Roman" w:hAnsi="Times New Roman" w:eastAsia="宋体" w:cs="Times New Roman"/>
                <w:color w:val="000000"/>
                <w:kern w:val="0"/>
                <w:szCs w:val="22"/>
              </w:rPr>
            </w:pPr>
            <w:r>
              <w:rPr>
                <w:rFonts w:hint="default" w:ascii="Times New Roman" w:hAnsi="Times New Roman" w:eastAsia="宋体" w:cs="Times New Roman"/>
                <w:b w:val="0"/>
                <w:bCs w:val="0"/>
                <w:snapToGrid w:val="0"/>
                <w:color w:val="000000"/>
                <w:kern w:val="0"/>
                <w:sz w:val="24"/>
                <w:szCs w:val="24"/>
                <w:lang w:val="en-US" w:eastAsia="zh-CN" w:bidi="ar-SA"/>
              </w:rPr>
              <w:t>安庆石化现有污水处理厂外排废水自2023年4月23日执行《石油炼制工业污染物排放标准》（GB31570-2015）、《石油化学工业污染物排放标准》（GB31571-2015）、《合成氨工业水污染物排放标准》（GB13458-2013）、《合成树脂工业污染物排放标准》（GB31572-2015）四个排放标准直接排放限值，执行排放标准中规定的最小浓度限值。</w:t>
            </w:r>
          </w:p>
          <w:p w14:paraId="5DC17549">
            <w:pPr>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 xml:space="preserve">3-5  </w:t>
            </w:r>
            <w:r>
              <w:rPr>
                <w:rFonts w:hint="default" w:ascii="Times New Roman" w:hAnsi="Times New Roman" w:eastAsia="宋体" w:cs="Times New Roman"/>
                <w:b/>
                <w:bCs/>
                <w:color w:val="auto"/>
                <w:sz w:val="21"/>
                <w:szCs w:val="21"/>
              </w:rPr>
              <w:t>污水排放标准   单位：mg/L</w:t>
            </w:r>
          </w:p>
          <w:tbl>
            <w:tblPr>
              <w:tblStyle w:val="14"/>
              <w:tblW w:w="48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361"/>
              <w:gridCol w:w="1574"/>
              <w:gridCol w:w="1564"/>
              <w:gridCol w:w="1536"/>
              <w:gridCol w:w="846"/>
            </w:tblGrid>
            <w:tr w14:paraId="62AD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tblHeader/>
                <w:jc w:val="center"/>
              </w:trPr>
              <w:tc>
                <w:tcPr>
                  <w:tcW w:w="386" w:type="pct"/>
                  <w:noWrap/>
                  <w:vAlign w:val="center"/>
                </w:tcPr>
                <w:p w14:paraId="7DEC1603">
                  <w:pPr>
                    <w:widowControl w:val="0"/>
                    <w:spacing w:line="240" w:lineRule="auto"/>
                    <w:ind w:firstLine="0" w:firstLineChars="0"/>
                    <w:jc w:val="center"/>
                    <w:rPr>
                      <w:rFonts w:hint="default" w:ascii="Times New Roman" w:hAnsi="Times New Roman" w:eastAsia="宋体" w:cs="Times New Roman"/>
                      <w:b/>
                      <w:color w:val="000000"/>
                      <w:kern w:val="2"/>
                      <w:sz w:val="21"/>
                      <w:szCs w:val="24"/>
                    </w:rPr>
                  </w:pPr>
                  <w:r>
                    <w:rPr>
                      <w:rFonts w:hint="default" w:ascii="Times New Roman" w:hAnsi="Times New Roman" w:eastAsia="宋体" w:cs="Times New Roman"/>
                      <w:b/>
                      <w:color w:val="000000"/>
                      <w:kern w:val="2"/>
                      <w:sz w:val="21"/>
                      <w:szCs w:val="24"/>
                    </w:rPr>
                    <w:t>污染物</w:t>
                  </w:r>
                </w:p>
              </w:tc>
              <w:tc>
                <w:tcPr>
                  <w:tcW w:w="912" w:type="pct"/>
                  <w:noWrap/>
                  <w:vAlign w:val="center"/>
                </w:tcPr>
                <w:p w14:paraId="179BF828">
                  <w:pPr>
                    <w:widowControl w:val="0"/>
                    <w:spacing w:line="240" w:lineRule="auto"/>
                    <w:ind w:firstLine="0" w:firstLineChars="0"/>
                    <w:jc w:val="center"/>
                    <w:rPr>
                      <w:rFonts w:hint="default" w:ascii="Times New Roman" w:hAnsi="Times New Roman" w:eastAsia="宋体" w:cs="Times New Roman"/>
                      <w:b/>
                      <w:color w:val="000000"/>
                      <w:kern w:val="2"/>
                      <w:sz w:val="21"/>
                      <w:szCs w:val="24"/>
                    </w:rPr>
                  </w:pPr>
                  <w:r>
                    <w:rPr>
                      <w:rFonts w:hint="default" w:ascii="Times New Roman" w:hAnsi="Times New Roman" w:eastAsia="宋体" w:cs="Times New Roman"/>
                      <w:b/>
                      <w:color w:val="000000"/>
                      <w:kern w:val="2"/>
                      <w:sz w:val="21"/>
                      <w:szCs w:val="24"/>
                    </w:rPr>
                    <w:t>石油炼制工业污染物排放标准</w:t>
                  </w:r>
                </w:p>
              </w:tc>
              <w:tc>
                <w:tcPr>
                  <w:tcW w:w="1055" w:type="pct"/>
                  <w:noWrap/>
                  <w:vAlign w:val="center"/>
                </w:tcPr>
                <w:p w14:paraId="1C35CC1D">
                  <w:pPr>
                    <w:widowControl w:val="0"/>
                    <w:spacing w:line="240" w:lineRule="auto"/>
                    <w:ind w:firstLine="0" w:firstLineChars="0"/>
                    <w:jc w:val="center"/>
                    <w:rPr>
                      <w:rFonts w:hint="default" w:ascii="Times New Roman" w:hAnsi="Times New Roman" w:eastAsia="宋体" w:cs="Times New Roman"/>
                      <w:b/>
                      <w:color w:val="000000"/>
                      <w:kern w:val="2"/>
                      <w:sz w:val="21"/>
                      <w:szCs w:val="24"/>
                    </w:rPr>
                  </w:pPr>
                  <w:r>
                    <w:rPr>
                      <w:rFonts w:hint="default" w:ascii="Times New Roman" w:hAnsi="Times New Roman" w:eastAsia="宋体" w:cs="Times New Roman"/>
                      <w:b/>
                      <w:color w:val="000000"/>
                      <w:kern w:val="2"/>
                      <w:sz w:val="21"/>
                      <w:szCs w:val="24"/>
                    </w:rPr>
                    <w:t>石油化学工业污染物排放标准</w:t>
                  </w:r>
                </w:p>
              </w:tc>
              <w:tc>
                <w:tcPr>
                  <w:tcW w:w="1048" w:type="pct"/>
                  <w:noWrap w:val="0"/>
                  <w:vAlign w:val="center"/>
                </w:tcPr>
                <w:p w14:paraId="3B868105">
                  <w:pPr>
                    <w:widowControl w:val="0"/>
                    <w:spacing w:line="240" w:lineRule="auto"/>
                    <w:ind w:firstLine="0" w:firstLineChars="0"/>
                    <w:jc w:val="center"/>
                    <w:rPr>
                      <w:rFonts w:hint="default" w:ascii="Times New Roman" w:hAnsi="Times New Roman" w:eastAsia="宋体" w:cs="Times New Roman"/>
                      <w:b/>
                      <w:color w:val="000000"/>
                      <w:kern w:val="2"/>
                      <w:sz w:val="21"/>
                      <w:szCs w:val="24"/>
                    </w:rPr>
                  </w:pPr>
                  <w:r>
                    <w:rPr>
                      <w:rFonts w:hint="default" w:ascii="Times New Roman" w:hAnsi="Times New Roman" w:eastAsia="宋体" w:cs="Times New Roman"/>
                      <w:b/>
                      <w:color w:val="000000"/>
                      <w:kern w:val="2"/>
                      <w:sz w:val="21"/>
                      <w:szCs w:val="24"/>
                    </w:rPr>
                    <w:t>合成氨工业水污染物排放标准</w:t>
                  </w:r>
                </w:p>
              </w:tc>
              <w:tc>
                <w:tcPr>
                  <w:tcW w:w="1029" w:type="pct"/>
                  <w:noWrap/>
                  <w:vAlign w:val="center"/>
                </w:tcPr>
                <w:p w14:paraId="1F9B3051">
                  <w:pPr>
                    <w:widowControl w:val="0"/>
                    <w:spacing w:line="240" w:lineRule="auto"/>
                    <w:ind w:firstLine="0" w:firstLineChars="0"/>
                    <w:jc w:val="center"/>
                    <w:rPr>
                      <w:rFonts w:hint="default" w:ascii="Times New Roman" w:hAnsi="Times New Roman" w:eastAsia="宋体" w:cs="Times New Roman"/>
                      <w:b/>
                      <w:color w:val="000000"/>
                      <w:kern w:val="2"/>
                      <w:sz w:val="21"/>
                      <w:szCs w:val="24"/>
                    </w:rPr>
                  </w:pPr>
                  <w:r>
                    <w:rPr>
                      <w:rFonts w:hint="default" w:ascii="Times New Roman" w:hAnsi="Times New Roman" w:eastAsia="宋体" w:cs="Times New Roman"/>
                      <w:b/>
                      <w:color w:val="000000"/>
                      <w:kern w:val="2"/>
                      <w:sz w:val="21"/>
                      <w:szCs w:val="24"/>
                    </w:rPr>
                    <w:t>合成树脂工业污染物排放标准</w:t>
                  </w:r>
                </w:p>
              </w:tc>
              <w:tc>
                <w:tcPr>
                  <w:tcW w:w="567" w:type="pct"/>
                  <w:noWrap/>
                  <w:vAlign w:val="center"/>
                </w:tcPr>
                <w:p w14:paraId="44D46EE5">
                  <w:pPr>
                    <w:widowControl w:val="0"/>
                    <w:spacing w:line="240" w:lineRule="auto"/>
                    <w:ind w:firstLine="0" w:firstLineChars="0"/>
                    <w:jc w:val="center"/>
                    <w:rPr>
                      <w:rFonts w:hint="default" w:ascii="Times New Roman" w:hAnsi="Times New Roman" w:eastAsia="宋体" w:cs="Times New Roman"/>
                      <w:b/>
                      <w:color w:val="000000"/>
                      <w:kern w:val="2"/>
                      <w:sz w:val="21"/>
                      <w:szCs w:val="24"/>
                    </w:rPr>
                  </w:pPr>
                  <w:r>
                    <w:rPr>
                      <w:rFonts w:hint="default" w:ascii="Times New Roman" w:hAnsi="Times New Roman" w:eastAsia="宋体" w:cs="Times New Roman"/>
                      <w:b/>
                      <w:color w:val="000000"/>
                      <w:kern w:val="2"/>
                      <w:sz w:val="21"/>
                      <w:szCs w:val="24"/>
                    </w:rPr>
                    <w:t>本项目</w:t>
                  </w:r>
                </w:p>
              </w:tc>
            </w:tr>
            <w:tr w14:paraId="0D57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386" w:type="pct"/>
                  <w:noWrap w:val="0"/>
                  <w:vAlign w:val="center"/>
                </w:tcPr>
                <w:p w14:paraId="433C90B8">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pH值</w:t>
                  </w:r>
                </w:p>
              </w:tc>
              <w:tc>
                <w:tcPr>
                  <w:tcW w:w="912" w:type="pct"/>
                  <w:noWrap/>
                  <w:vAlign w:val="center"/>
                </w:tcPr>
                <w:p w14:paraId="563C969D">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6~9</w:t>
                  </w:r>
                </w:p>
              </w:tc>
              <w:tc>
                <w:tcPr>
                  <w:tcW w:w="1055" w:type="pct"/>
                  <w:noWrap/>
                  <w:vAlign w:val="center"/>
                </w:tcPr>
                <w:p w14:paraId="6060FF0F">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6~9</w:t>
                  </w:r>
                </w:p>
              </w:tc>
              <w:tc>
                <w:tcPr>
                  <w:tcW w:w="1048" w:type="pct"/>
                  <w:noWrap/>
                  <w:vAlign w:val="center"/>
                </w:tcPr>
                <w:p w14:paraId="634083EF">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6~9</w:t>
                  </w:r>
                </w:p>
              </w:tc>
              <w:tc>
                <w:tcPr>
                  <w:tcW w:w="1029" w:type="pct"/>
                  <w:noWrap/>
                  <w:vAlign w:val="center"/>
                </w:tcPr>
                <w:p w14:paraId="6F9017D1">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6~9</w:t>
                  </w:r>
                </w:p>
              </w:tc>
              <w:tc>
                <w:tcPr>
                  <w:tcW w:w="567" w:type="pct"/>
                  <w:noWrap/>
                  <w:vAlign w:val="center"/>
                </w:tcPr>
                <w:p w14:paraId="1DB7CEF0">
                  <w:pPr>
                    <w:widowControl w:val="0"/>
                    <w:spacing w:line="240" w:lineRule="auto"/>
                    <w:ind w:firstLine="0" w:firstLineChars="0"/>
                    <w:jc w:val="center"/>
                    <w:rPr>
                      <w:rFonts w:hint="default" w:ascii="Times New Roman" w:hAnsi="Times New Roman" w:eastAsia="宋体" w:cs="Times New Roman"/>
                      <w:b/>
                      <w:color w:val="000000"/>
                      <w:kern w:val="2"/>
                      <w:sz w:val="21"/>
                      <w:szCs w:val="24"/>
                    </w:rPr>
                  </w:pPr>
                  <w:r>
                    <w:rPr>
                      <w:rFonts w:hint="default" w:ascii="Times New Roman" w:hAnsi="Times New Roman" w:eastAsia="宋体" w:cs="Times New Roman"/>
                      <w:b/>
                      <w:color w:val="000000"/>
                      <w:kern w:val="2"/>
                      <w:sz w:val="21"/>
                      <w:szCs w:val="24"/>
                    </w:rPr>
                    <w:t>6~9</w:t>
                  </w:r>
                </w:p>
              </w:tc>
            </w:tr>
            <w:tr w14:paraId="7C2E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1" w:hRule="atLeast"/>
                <w:jc w:val="center"/>
              </w:trPr>
              <w:tc>
                <w:tcPr>
                  <w:tcW w:w="386" w:type="pct"/>
                  <w:noWrap w:val="0"/>
                  <w:vAlign w:val="center"/>
                </w:tcPr>
                <w:p w14:paraId="442CB840">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SS</w:t>
                  </w:r>
                </w:p>
              </w:tc>
              <w:tc>
                <w:tcPr>
                  <w:tcW w:w="912" w:type="pct"/>
                  <w:noWrap/>
                  <w:vAlign w:val="center"/>
                </w:tcPr>
                <w:p w14:paraId="233F79EA">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70</w:t>
                  </w:r>
                </w:p>
              </w:tc>
              <w:tc>
                <w:tcPr>
                  <w:tcW w:w="1055" w:type="pct"/>
                  <w:noWrap/>
                  <w:vAlign w:val="center"/>
                </w:tcPr>
                <w:p w14:paraId="06D6AB01">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70</w:t>
                  </w:r>
                </w:p>
              </w:tc>
              <w:tc>
                <w:tcPr>
                  <w:tcW w:w="1048" w:type="pct"/>
                  <w:noWrap/>
                  <w:vAlign w:val="center"/>
                </w:tcPr>
                <w:p w14:paraId="5EAA3AD2">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50</w:t>
                  </w:r>
                </w:p>
              </w:tc>
              <w:tc>
                <w:tcPr>
                  <w:tcW w:w="1029" w:type="pct"/>
                  <w:noWrap/>
                  <w:vAlign w:val="center"/>
                </w:tcPr>
                <w:p w14:paraId="79B5760A">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lang w:val="en-US" w:eastAsia="zh-CN"/>
                    </w:rPr>
                    <w:t>30</w:t>
                  </w:r>
                </w:p>
              </w:tc>
              <w:tc>
                <w:tcPr>
                  <w:tcW w:w="567" w:type="pct"/>
                  <w:noWrap/>
                  <w:vAlign w:val="center"/>
                </w:tcPr>
                <w:p w14:paraId="262F6F42">
                  <w:pPr>
                    <w:widowControl w:val="0"/>
                    <w:spacing w:line="240" w:lineRule="auto"/>
                    <w:ind w:firstLine="0" w:firstLineChars="0"/>
                    <w:jc w:val="center"/>
                    <w:rPr>
                      <w:rFonts w:hint="default" w:ascii="Times New Roman" w:hAnsi="Times New Roman" w:eastAsia="宋体" w:cs="Times New Roman"/>
                      <w:b/>
                      <w:color w:val="000000"/>
                      <w:kern w:val="2"/>
                      <w:sz w:val="21"/>
                      <w:szCs w:val="24"/>
                      <w:lang w:val="en-US" w:eastAsia="zh-CN"/>
                    </w:rPr>
                  </w:pPr>
                  <w:r>
                    <w:rPr>
                      <w:rFonts w:hint="default" w:ascii="Times New Roman" w:hAnsi="Times New Roman" w:eastAsia="宋体" w:cs="Times New Roman"/>
                      <w:b/>
                      <w:color w:val="000000"/>
                      <w:kern w:val="2"/>
                      <w:sz w:val="21"/>
                      <w:szCs w:val="24"/>
                      <w:lang w:val="en-US" w:eastAsia="zh-CN"/>
                    </w:rPr>
                    <w:t>30</w:t>
                  </w:r>
                </w:p>
              </w:tc>
            </w:tr>
            <w:tr w14:paraId="4CBA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386" w:type="pct"/>
                  <w:noWrap w:val="0"/>
                  <w:vAlign w:val="center"/>
                </w:tcPr>
                <w:p w14:paraId="545DE64A">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COD</w:t>
                  </w:r>
                </w:p>
              </w:tc>
              <w:tc>
                <w:tcPr>
                  <w:tcW w:w="912" w:type="pct"/>
                  <w:noWrap/>
                  <w:vAlign w:val="center"/>
                </w:tcPr>
                <w:p w14:paraId="3D3DEF59">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60</w:t>
                  </w:r>
                </w:p>
              </w:tc>
              <w:tc>
                <w:tcPr>
                  <w:tcW w:w="1055" w:type="pct"/>
                  <w:noWrap/>
                  <w:vAlign w:val="center"/>
                </w:tcPr>
                <w:p w14:paraId="1024EA0E">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60</w:t>
                  </w:r>
                </w:p>
              </w:tc>
              <w:tc>
                <w:tcPr>
                  <w:tcW w:w="1048" w:type="pct"/>
                  <w:noWrap/>
                  <w:vAlign w:val="center"/>
                </w:tcPr>
                <w:p w14:paraId="5DA46189">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80</w:t>
                  </w:r>
                </w:p>
              </w:tc>
              <w:tc>
                <w:tcPr>
                  <w:tcW w:w="1029" w:type="pct"/>
                  <w:noWrap/>
                  <w:vAlign w:val="center"/>
                </w:tcPr>
                <w:p w14:paraId="670B2A2F">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lang w:val="en-US" w:eastAsia="zh-CN"/>
                    </w:rPr>
                    <w:t>60</w:t>
                  </w:r>
                </w:p>
              </w:tc>
              <w:tc>
                <w:tcPr>
                  <w:tcW w:w="567" w:type="pct"/>
                  <w:noWrap/>
                  <w:vAlign w:val="center"/>
                </w:tcPr>
                <w:p w14:paraId="60E9A5BD">
                  <w:pPr>
                    <w:widowControl w:val="0"/>
                    <w:spacing w:line="240" w:lineRule="auto"/>
                    <w:ind w:firstLine="0" w:firstLineChars="0"/>
                    <w:jc w:val="center"/>
                    <w:rPr>
                      <w:rFonts w:hint="default" w:ascii="Times New Roman" w:hAnsi="Times New Roman" w:eastAsia="宋体" w:cs="Times New Roman"/>
                      <w:b/>
                      <w:color w:val="000000"/>
                      <w:kern w:val="2"/>
                      <w:sz w:val="21"/>
                      <w:szCs w:val="24"/>
                    </w:rPr>
                  </w:pPr>
                  <w:r>
                    <w:rPr>
                      <w:rFonts w:hint="default" w:ascii="Times New Roman" w:hAnsi="Times New Roman" w:eastAsia="宋体" w:cs="Times New Roman"/>
                      <w:b/>
                      <w:color w:val="000000"/>
                      <w:kern w:val="2"/>
                      <w:sz w:val="21"/>
                      <w:szCs w:val="24"/>
                    </w:rPr>
                    <w:t>60</w:t>
                  </w:r>
                </w:p>
              </w:tc>
            </w:tr>
            <w:tr w14:paraId="7A5F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386" w:type="pct"/>
                  <w:noWrap w:val="0"/>
                  <w:vAlign w:val="center"/>
                </w:tcPr>
                <w:p w14:paraId="0C681AA2">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BOD</w:t>
                  </w:r>
                  <w:r>
                    <w:rPr>
                      <w:rFonts w:hint="default" w:ascii="Times New Roman" w:hAnsi="Times New Roman" w:eastAsia="宋体" w:cs="Times New Roman"/>
                      <w:color w:val="000000"/>
                      <w:kern w:val="2"/>
                      <w:sz w:val="21"/>
                      <w:szCs w:val="24"/>
                      <w:vertAlign w:val="subscript"/>
                    </w:rPr>
                    <w:t>5</w:t>
                  </w:r>
                </w:p>
              </w:tc>
              <w:tc>
                <w:tcPr>
                  <w:tcW w:w="912" w:type="pct"/>
                  <w:noWrap/>
                  <w:vAlign w:val="center"/>
                </w:tcPr>
                <w:p w14:paraId="3CBA567B">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20</w:t>
                  </w:r>
                </w:p>
              </w:tc>
              <w:tc>
                <w:tcPr>
                  <w:tcW w:w="1055" w:type="pct"/>
                  <w:noWrap/>
                  <w:vAlign w:val="center"/>
                </w:tcPr>
                <w:p w14:paraId="22E00311">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20</w:t>
                  </w:r>
                </w:p>
              </w:tc>
              <w:tc>
                <w:tcPr>
                  <w:tcW w:w="1048" w:type="pct"/>
                  <w:noWrap/>
                  <w:vAlign w:val="center"/>
                </w:tcPr>
                <w:p w14:paraId="32B17D05">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w:t>
                  </w:r>
                </w:p>
              </w:tc>
              <w:tc>
                <w:tcPr>
                  <w:tcW w:w="1029" w:type="pct"/>
                  <w:noWrap/>
                  <w:vAlign w:val="center"/>
                </w:tcPr>
                <w:p w14:paraId="11D95C98">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lang w:val="en-US" w:eastAsia="zh-CN"/>
                    </w:rPr>
                    <w:t>20</w:t>
                  </w:r>
                </w:p>
              </w:tc>
              <w:tc>
                <w:tcPr>
                  <w:tcW w:w="567" w:type="pct"/>
                  <w:noWrap/>
                  <w:vAlign w:val="center"/>
                </w:tcPr>
                <w:p w14:paraId="15431E24">
                  <w:pPr>
                    <w:widowControl w:val="0"/>
                    <w:spacing w:line="240" w:lineRule="auto"/>
                    <w:ind w:firstLine="0" w:firstLineChars="0"/>
                    <w:jc w:val="center"/>
                    <w:rPr>
                      <w:rFonts w:hint="default" w:ascii="Times New Roman" w:hAnsi="Times New Roman" w:eastAsia="宋体" w:cs="Times New Roman"/>
                      <w:b/>
                      <w:color w:val="000000"/>
                      <w:kern w:val="2"/>
                      <w:sz w:val="21"/>
                      <w:szCs w:val="24"/>
                    </w:rPr>
                  </w:pPr>
                  <w:r>
                    <w:rPr>
                      <w:rFonts w:hint="default" w:ascii="Times New Roman" w:hAnsi="Times New Roman" w:eastAsia="宋体" w:cs="Times New Roman"/>
                      <w:b/>
                      <w:color w:val="000000"/>
                      <w:kern w:val="2"/>
                      <w:sz w:val="21"/>
                      <w:szCs w:val="24"/>
                    </w:rPr>
                    <w:t>20</w:t>
                  </w:r>
                </w:p>
              </w:tc>
            </w:tr>
            <w:tr w14:paraId="643E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atLeast"/>
                <w:jc w:val="center"/>
              </w:trPr>
              <w:tc>
                <w:tcPr>
                  <w:tcW w:w="386" w:type="pct"/>
                  <w:noWrap w:val="0"/>
                  <w:vAlign w:val="center"/>
                </w:tcPr>
                <w:p w14:paraId="2F387FFA">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石油类</w:t>
                  </w:r>
                </w:p>
              </w:tc>
              <w:tc>
                <w:tcPr>
                  <w:tcW w:w="912" w:type="pct"/>
                  <w:noWrap/>
                  <w:vAlign w:val="center"/>
                </w:tcPr>
                <w:p w14:paraId="4AB16B1E">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rPr>
                    <w:t>5</w:t>
                  </w:r>
                  <w:r>
                    <w:rPr>
                      <w:rFonts w:hint="default" w:ascii="Times New Roman" w:hAnsi="Times New Roman" w:eastAsia="宋体" w:cs="Times New Roman"/>
                      <w:color w:val="000000"/>
                      <w:kern w:val="2"/>
                      <w:sz w:val="21"/>
                      <w:szCs w:val="24"/>
                      <w:lang w:val="en-US" w:eastAsia="zh-CN"/>
                    </w:rPr>
                    <w:t>.0</w:t>
                  </w:r>
                </w:p>
              </w:tc>
              <w:tc>
                <w:tcPr>
                  <w:tcW w:w="1055" w:type="pct"/>
                  <w:noWrap/>
                  <w:vAlign w:val="center"/>
                </w:tcPr>
                <w:p w14:paraId="6714C499">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rPr>
                    <w:t>5</w:t>
                  </w:r>
                  <w:r>
                    <w:rPr>
                      <w:rFonts w:hint="default" w:ascii="Times New Roman" w:hAnsi="Times New Roman" w:eastAsia="宋体" w:cs="Times New Roman"/>
                      <w:color w:val="000000"/>
                      <w:kern w:val="2"/>
                      <w:sz w:val="21"/>
                      <w:szCs w:val="24"/>
                      <w:lang w:val="en-US" w:eastAsia="zh-CN"/>
                    </w:rPr>
                    <w:t>.0</w:t>
                  </w:r>
                </w:p>
              </w:tc>
              <w:tc>
                <w:tcPr>
                  <w:tcW w:w="1048" w:type="pct"/>
                  <w:noWrap/>
                  <w:vAlign w:val="center"/>
                </w:tcPr>
                <w:p w14:paraId="0D307362">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rPr>
                    <w:t>3</w:t>
                  </w:r>
                  <w:r>
                    <w:rPr>
                      <w:rFonts w:hint="default" w:ascii="Times New Roman" w:hAnsi="Times New Roman" w:eastAsia="宋体" w:cs="Times New Roman"/>
                      <w:color w:val="000000"/>
                      <w:kern w:val="2"/>
                      <w:sz w:val="21"/>
                      <w:szCs w:val="24"/>
                      <w:lang w:val="en-US" w:eastAsia="zh-CN"/>
                    </w:rPr>
                    <w:t>.0</w:t>
                  </w:r>
                </w:p>
              </w:tc>
              <w:tc>
                <w:tcPr>
                  <w:tcW w:w="1029" w:type="pct"/>
                  <w:noWrap/>
                  <w:vAlign w:val="center"/>
                </w:tcPr>
                <w:p w14:paraId="6F874CB9">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lang w:val="en-US" w:eastAsia="zh-CN"/>
                    </w:rPr>
                    <w:t>/</w:t>
                  </w:r>
                </w:p>
              </w:tc>
              <w:tc>
                <w:tcPr>
                  <w:tcW w:w="567" w:type="pct"/>
                  <w:noWrap/>
                  <w:vAlign w:val="center"/>
                </w:tcPr>
                <w:p w14:paraId="68A9F971">
                  <w:pPr>
                    <w:widowControl w:val="0"/>
                    <w:spacing w:line="240" w:lineRule="auto"/>
                    <w:ind w:firstLine="0" w:firstLineChars="0"/>
                    <w:jc w:val="center"/>
                    <w:rPr>
                      <w:rFonts w:hint="default" w:ascii="Times New Roman" w:hAnsi="Times New Roman" w:eastAsia="宋体" w:cs="Times New Roman"/>
                      <w:b/>
                      <w:color w:val="000000"/>
                      <w:kern w:val="2"/>
                      <w:sz w:val="21"/>
                      <w:szCs w:val="24"/>
                      <w:lang w:val="en-US" w:eastAsia="zh-CN"/>
                    </w:rPr>
                  </w:pPr>
                  <w:r>
                    <w:rPr>
                      <w:rFonts w:hint="default" w:ascii="Times New Roman" w:hAnsi="Times New Roman" w:eastAsia="宋体" w:cs="Times New Roman"/>
                      <w:b/>
                      <w:color w:val="000000"/>
                      <w:kern w:val="2"/>
                      <w:sz w:val="21"/>
                      <w:szCs w:val="24"/>
                    </w:rPr>
                    <w:t>3</w:t>
                  </w:r>
                  <w:r>
                    <w:rPr>
                      <w:rFonts w:hint="default" w:ascii="Times New Roman" w:hAnsi="Times New Roman" w:eastAsia="宋体" w:cs="Times New Roman"/>
                      <w:b/>
                      <w:color w:val="000000"/>
                      <w:kern w:val="2"/>
                      <w:sz w:val="21"/>
                      <w:szCs w:val="24"/>
                      <w:lang w:val="en-US" w:eastAsia="zh-CN"/>
                    </w:rPr>
                    <w:t>.0</w:t>
                  </w:r>
                </w:p>
              </w:tc>
            </w:tr>
            <w:tr w14:paraId="7A36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386" w:type="pct"/>
                  <w:noWrap w:val="0"/>
                  <w:vAlign w:val="center"/>
                </w:tcPr>
                <w:p w14:paraId="6476E96E">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氨氮</w:t>
                  </w:r>
                </w:p>
              </w:tc>
              <w:tc>
                <w:tcPr>
                  <w:tcW w:w="912" w:type="pct"/>
                  <w:noWrap/>
                  <w:vAlign w:val="center"/>
                </w:tcPr>
                <w:p w14:paraId="17108E9B">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rPr>
                    <w:t>8</w:t>
                  </w:r>
                  <w:r>
                    <w:rPr>
                      <w:rFonts w:hint="default" w:ascii="Times New Roman" w:hAnsi="Times New Roman" w:eastAsia="宋体" w:cs="Times New Roman"/>
                      <w:color w:val="000000"/>
                      <w:kern w:val="2"/>
                      <w:sz w:val="21"/>
                      <w:szCs w:val="24"/>
                      <w:lang w:val="en-US" w:eastAsia="zh-CN"/>
                    </w:rPr>
                    <w:t>.0</w:t>
                  </w:r>
                </w:p>
              </w:tc>
              <w:tc>
                <w:tcPr>
                  <w:tcW w:w="1055" w:type="pct"/>
                  <w:noWrap/>
                  <w:vAlign w:val="center"/>
                </w:tcPr>
                <w:p w14:paraId="5468714D">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rPr>
                    <w:t>8</w:t>
                  </w:r>
                  <w:r>
                    <w:rPr>
                      <w:rFonts w:hint="default" w:ascii="Times New Roman" w:hAnsi="Times New Roman" w:eastAsia="宋体" w:cs="Times New Roman"/>
                      <w:color w:val="000000"/>
                      <w:kern w:val="2"/>
                      <w:sz w:val="21"/>
                      <w:szCs w:val="24"/>
                      <w:lang w:val="en-US" w:eastAsia="zh-CN"/>
                    </w:rPr>
                    <w:t>.0</w:t>
                  </w:r>
                </w:p>
              </w:tc>
              <w:tc>
                <w:tcPr>
                  <w:tcW w:w="1048" w:type="pct"/>
                  <w:noWrap/>
                  <w:vAlign w:val="center"/>
                </w:tcPr>
                <w:p w14:paraId="6FEC9080">
                  <w:pPr>
                    <w:widowControl w:val="0"/>
                    <w:spacing w:line="240" w:lineRule="auto"/>
                    <w:ind w:firstLine="0" w:firstLineChars="0"/>
                    <w:jc w:val="center"/>
                    <w:rPr>
                      <w:rFonts w:hint="default" w:ascii="Times New Roman" w:hAnsi="Times New Roman" w:eastAsia="宋体" w:cs="Times New Roman"/>
                      <w:color w:val="000000"/>
                      <w:kern w:val="2"/>
                      <w:sz w:val="21"/>
                      <w:szCs w:val="24"/>
                    </w:rPr>
                  </w:pPr>
                  <w:r>
                    <w:rPr>
                      <w:rFonts w:hint="default" w:ascii="Times New Roman" w:hAnsi="Times New Roman" w:eastAsia="宋体" w:cs="Times New Roman"/>
                      <w:color w:val="000000"/>
                      <w:kern w:val="2"/>
                      <w:sz w:val="21"/>
                      <w:szCs w:val="24"/>
                    </w:rPr>
                    <w:t>25</w:t>
                  </w:r>
                </w:p>
              </w:tc>
              <w:tc>
                <w:tcPr>
                  <w:tcW w:w="1029" w:type="pct"/>
                  <w:noWrap/>
                  <w:vAlign w:val="center"/>
                </w:tcPr>
                <w:p w14:paraId="3EAD7CD9">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lang w:val="en-US" w:eastAsia="zh-CN"/>
                    </w:rPr>
                    <w:t>8.0</w:t>
                  </w:r>
                </w:p>
              </w:tc>
              <w:tc>
                <w:tcPr>
                  <w:tcW w:w="567" w:type="pct"/>
                  <w:noWrap/>
                  <w:vAlign w:val="center"/>
                </w:tcPr>
                <w:p w14:paraId="5971DFF7">
                  <w:pPr>
                    <w:widowControl w:val="0"/>
                    <w:spacing w:line="240" w:lineRule="auto"/>
                    <w:ind w:firstLine="0" w:firstLineChars="0"/>
                    <w:jc w:val="center"/>
                    <w:rPr>
                      <w:rFonts w:hint="default" w:ascii="Times New Roman" w:hAnsi="Times New Roman" w:eastAsia="宋体" w:cs="Times New Roman"/>
                      <w:b/>
                      <w:color w:val="000000"/>
                      <w:kern w:val="2"/>
                      <w:sz w:val="21"/>
                      <w:szCs w:val="24"/>
                      <w:lang w:val="en-US" w:eastAsia="zh-CN"/>
                    </w:rPr>
                  </w:pPr>
                  <w:r>
                    <w:rPr>
                      <w:rFonts w:hint="default" w:ascii="Times New Roman" w:hAnsi="Times New Roman" w:eastAsia="宋体" w:cs="Times New Roman"/>
                      <w:b/>
                      <w:color w:val="000000"/>
                      <w:kern w:val="2"/>
                      <w:sz w:val="21"/>
                      <w:szCs w:val="24"/>
                    </w:rPr>
                    <w:t>8</w:t>
                  </w:r>
                  <w:r>
                    <w:rPr>
                      <w:rFonts w:hint="default" w:ascii="Times New Roman" w:hAnsi="Times New Roman" w:eastAsia="宋体" w:cs="Times New Roman"/>
                      <w:b/>
                      <w:color w:val="000000"/>
                      <w:kern w:val="2"/>
                      <w:sz w:val="21"/>
                      <w:szCs w:val="24"/>
                      <w:lang w:val="en-US" w:eastAsia="zh-CN"/>
                    </w:rPr>
                    <w:t>.0</w:t>
                  </w:r>
                </w:p>
              </w:tc>
            </w:tr>
            <w:tr w14:paraId="5435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386" w:type="pct"/>
                  <w:noWrap w:val="0"/>
                  <w:vAlign w:val="center"/>
                </w:tcPr>
                <w:p w14:paraId="7BB0B86D">
                  <w:pPr>
                    <w:widowControl w:val="0"/>
                    <w:spacing w:line="240" w:lineRule="auto"/>
                    <w:ind w:firstLine="0" w:firstLineChars="0"/>
                    <w:jc w:val="center"/>
                    <w:rPr>
                      <w:rFonts w:hint="default" w:ascii="Times New Roman" w:hAnsi="Times New Roman" w:eastAsia="宋体" w:cs="Times New Roman"/>
                      <w:color w:val="000000"/>
                      <w:kern w:val="2"/>
                      <w:sz w:val="21"/>
                      <w:szCs w:val="24"/>
                      <w:lang w:eastAsia="zh-CN"/>
                    </w:rPr>
                  </w:pPr>
                  <w:r>
                    <w:rPr>
                      <w:rFonts w:hint="default" w:ascii="Times New Roman" w:hAnsi="Times New Roman" w:eastAsia="宋体" w:cs="Times New Roman"/>
                      <w:color w:val="000000"/>
                      <w:kern w:val="2"/>
                      <w:sz w:val="21"/>
                      <w:szCs w:val="24"/>
                    </w:rPr>
                    <w:t>总</w:t>
                  </w:r>
                  <w:r>
                    <w:rPr>
                      <w:rFonts w:hint="default" w:ascii="Times New Roman" w:hAnsi="Times New Roman" w:eastAsia="宋体" w:cs="Times New Roman"/>
                      <w:color w:val="000000"/>
                      <w:kern w:val="2"/>
                      <w:sz w:val="21"/>
                      <w:szCs w:val="24"/>
                      <w:lang w:val="en-US" w:eastAsia="zh-CN"/>
                    </w:rPr>
                    <w:t>磷</w:t>
                  </w:r>
                </w:p>
              </w:tc>
              <w:tc>
                <w:tcPr>
                  <w:tcW w:w="912" w:type="pct"/>
                  <w:noWrap/>
                  <w:vAlign w:val="center"/>
                </w:tcPr>
                <w:p w14:paraId="7077BF8A">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lang w:val="en-US" w:eastAsia="zh-CN"/>
                    </w:rPr>
                    <w:t>1.0</w:t>
                  </w:r>
                </w:p>
              </w:tc>
              <w:tc>
                <w:tcPr>
                  <w:tcW w:w="1055" w:type="pct"/>
                  <w:noWrap/>
                  <w:vAlign w:val="center"/>
                </w:tcPr>
                <w:p w14:paraId="403DD957">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lang w:val="en-US" w:eastAsia="zh-CN"/>
                    </w:rPr>
                    <w:t>1.0</w:t>
                  </w:r>
                </w:p>
              </w:tc>
              <w:tc>
                <w:tcPr>
                  <w:tcW w:w="1048" w:type="pct"/>
                  <w:noWrap/>
                  <w:vAlign w:val="center"/>
                </w:tcPr>
                <w:p w14:paraId="423619FF">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lang w:val="en-US" w:eastAsia="zh-CN"/>
                    </w:rPr>
                    <w:t>0.5</w:t>
                  </w:r>
                </w:p>
              </w:tc>
              <w:tc>
                <w:tcPr>
                  <w:tcW w:w="1029" w:type="pct"/>
                  <w:noWrap/>
                  <w:vAlign w:val="center"/>
                </w:tcPr>
                <w:p w14:paraId="35232F15">
                  <w:pPr>
                    <w:widowControl w:val="0"/>
                    <w:spacing w:line="240" w:lineRule="auto"/>
                    <w:ind w:firstLine="0" w:firstLineChars="0"/>
                    <w:jc w:val="center"/>
                    <w:rPr>
                      <w:rFonts w:hint="default" w:ascii="Times New Roman" w:hAnsi="Times New Roman" w:eastAsia="宋体" w:cs="Times New Roman"/>
                      <w:color w:val="000000"/>
                      <w:kern w:val="2"/>
                      <w:sz w:val="21"/>
                      <w:szCs w:val="24"/>
                      <w:lang w:val="en-US" w:eastAsia="zh-CN"/>
                    </w:rPr>
                  </w:pPr>
                  <w:r>
                    <w:rPr>
                      <w:rFonts w:hint="default" w:ascii="Times New Roman" w:hAnsi="Times New Roman" w:eastAsia="宋体" w:cs="Times New Roman"/>
                      <w:color w:val="000000"/>
                      <w:kern w:val="2"/>
                      <w:sz w:val="21"/>
                      <w:szCs w:val="24"/>
                      <w:lang w:val="en-US" w:eastAsia="zh-CN"/>
                    </w:rPr>
                    <w:t>1.0</w:t>
                  </w:r>
                </w:p>
              </w:tc>
              <w:tc>
                <w:tcPr>
                  <w:tcW w:w="567" w:type="pct"/>
                  <w:noWrap/>
                  <w:vAlign w:val="center"/>
                </w:tcPr>
                <w:p w14:paraId="670E4164">
                  <w:pPr>
                    <w:widowControl w:val="0"/>
                    <w:spacing w:line="240" w:lineRule="auto"/>
                    <w:ind w:firstLine="0" w:firstLineChars="0"/>
                    <w:jc w:val="center"/>
                    <w:rPr>
                      <w:rFonts w:hint="default" w:ascii="Times New Roman" w:hAnsi="Times New Roman" w:eastAsia="宋体" w:cs="Times New Roman"/>
                      <w:b/>
                      <w:color w:val="000000"/>
                      <w:kern w:val="2"/>
                      <w:sz w:val="21"/>
                      <w:szCs w:val="24"/>
                      <w:lang w:val="en-US" w:eastAsia="zh-CN"/>
                    </w:rPr>
                  </w:pPr>
                  <w:r>
                    <w:rPr>
                      <w:rFonts w:hint="default" w:ascii="Times New Roman" w:hAnsi="Times New Roman" w:eastAsia="宋体" w:cs="Times New Roman"/>
                      <w:b/>
                      <w:color w:val="000000"/>
                      <w:kern w:val="2"/>
                      <w:sz w:val="21"/>
                      <w:szCs w:val="24"/>
                      <w:lang w:val="en-US" w:eastAsia="zh-CN"/>
                    </w:rPr>
                    <w:t>0.5</w:t>
                  </w:r>
                </w:p>
              </w:tc>
            </w:tr>
          </w:tbl>
          <w:p w14:paraId="53B161DC">
            <w:pPr>
              <w:pStyle w:val="20"/>
              <w:numPr>
                <w:ilvl w:val="0"/>
                <w:numId w:val="0"/>
              </w:numPr>
              <w:spacing w:before="34" w:line="360" w:lineRule="auto"/>
              <w:ind w:right="104" w:rightChars="0" w:firstLine="241" w:firstLineChars="100"/>
              <w:jc w:val="both"/>
              <w:rPr>
                <w:rFonts w:hint="default" w:ascii="Times New Roman" w:hAnsi="Times New Roman" w:cs="Times New Roman"/>
                <w:b/>
                <w:bCs/>
                <w:sz w:val="24"/>
                <w:szCs w:val="24"/>
                <w:lang w:val="en-US" w:eastAsia="zh-CN"/>
              </w:rPr>
            </w:pPr>
            <w:r>
              <w:rPr>
                <w:rFonts w:hint="default" w:ascii="Times New Roman" w:hAnsi="Times New Roman" w:eastAsia="宋体" w:cs="Times New Roman"/>
                <w:b/>
                <w:bCs/>
                <w:snapToGrid w:val="0"/>
                <w:color w:val="000000"/>
                <w:kern w:val="0"/>
                <w:sz w:val="24"/>
                <w:szCs w:val="24"/>
                <w:lang w:val="en-US" w:eastAsia="zh-CN" w:bidi="ar-SA"/>
              </w:rPr>
              <w:t>（</w:t>
            </w:r>
            <w:r>
              <w:rPr>
                <w:rFonts w:hint="default" w:ascii="Times New Roman" w:hAnsi="Times New Roman" w:cs="Times New Roman"/>
                <w:b/>
                <w:bCs/>
                <w:snapToGrid w:val="0"/>
                <w:color w:val="000000"/>
                <w:kern w:val="0"/>
                <w:sz w:val="24"/>
                <w:szCs w:val="24"/>
                <w:lang w:val="en-US" w:eastAsia="zh-CN" w:bidi="ar-SA"/>
              </w:rPr>
              <w:t>3</w:t>
            </w:r>
            <w:r>
              <w:rPr>
                <w:rFonts w:hint="default" w:ascii="Times New Roman" w:hAnsi="Times New Roman" w:eastAsia="宋体" w:cs="Times New Roman"/>
                <w:b/>
                <w:bCs/>
                <w:snapToGrid w:val="0"/>
                <w:color w:val="000000"/>
                <w:kern w:val="0"/>
                <w:sz w:val="24"/>
                <w:szCs w:val="24"/>
                <w:lang w:val="en-US" w:eastAsia="zh-CN" w:bidi="ar-SA"/>
              </w:rPr>
              <w:t>）</w:t>
            </w:r>
            <w:r>
              <w:rPr>
                <w:rFonts w:hint="default" w:ascii="Times New Roman" w:hAnsi="Times New Roman" w:cs="Times New Roman"/>
                <w:b/>
                <w:bCs/>
                <w:sz w:val="24"/>
                <w:szCs w:val="24"/>
                <w:lang w:val="en-US" w:eastAsia="zh-CN"/>
              </w:rPr>
              <w:t>噪声排放标准</w:t>
            </w:r>
          </w:p>
          <w:p w14:paraId="009AA4E4">
            <w:pPr>
              <w:adjustRightInd w:val="0"/>
              <w:snapToGrid w:val="0"/>
              <w:spacing w:line="360" w:lineRule="auto"/>
              <w:ind w:firstLine="480"/>
              <w:rPr>
                <w:rFonts w:hint="default" w:ascii="Times New Roman" w:hAnsi="Times New Roman" w:cs="Times New Roman"/>
                <w:kern w:val="0"/>
                <w:sz w:val="24"/>
                <w:szCs w:val="24"/>
              </w:rPr>
            </w:pPr>
            <w:r>
              <w:rPr>
                <w:rFonts w:hint="default" w:ascii="Times New Roman" w:hAnsi="Times New Roman" w:cs="Times New Roman"/>
                <w:kern w:val="0"/>
                <w:sz w:val="24"/>
                <w:szCs w:val="24"/>
                <w:lang w:eastAsia="zh-CN"/>
              </w:rPr>
              <w:t>本项目</w:t>
            </w:r>
            <w:r>
              <w:rPr>
                <w:rFonts w:hint="default" w:ascii="Times New Roman" w:hAnsi="Times New Roman" w:cs="Times New Roman"/>
                <w:kern w:val="0"/>
                <w:sz w:val="24"/>
                <w:szCs w:val="24"/>
              </w:rPr>
              <w:t>建筑施工噪声执行《建筑施工场界环境噪声排放标准》（GB12523－2011）中的标准限值，运</w:t>
            </w:r>
            <w:r>
              <w:rPr>
                <w:rFonts w:hint="default" w:ascii="Times New Roman" w:hAnsi="Times New Roman" w:cs="Times New Roman"/>
                <w:kern w:val="0"/>
                <w:sz w:val="24"/>
                <w:szCs w:val="24"/>
                <w:lang w:eastAsia="zh-CN"/>
              </w:rPr>
              <w:t>营</w:t>
            </w:r>
            <w:r>
              <w:rPr>
                <w:rFonts w:hint="default" w:ascii="Times New Roman" w:hAnsi="Times New Roman" w:cs="Times New Roman"/>
                <w:kern w:val="0"/>
                <w:sz w:val="24"/>
                <w:szCs w:val="24"/>
              </w:rPr>
              <w:t>期厂界噪声执行《工业企业厂界环境噪声排放标准》（GB12348-2008）</w:t>
            </w:r>
            <w:r>
              <w:rPr>
                <w:rFonts w:hint="default" w:ascii="Times New Roman" w:hAnsi="Times New Roman" w:cs="Times New Roman"/>
                <w:kern w:val="0"/>
                <w:sz w:val="24"/>
                <w:szCs w:val="24"/>
                <w:lang w:val="en-US" w:eastAsia="zh-CN"/>
              </w:rPr>
              <w:t>3</w:t>
            </w:r>
            <w:r>
              <w:rPr>
                <w:rFonts w:hint="default" w:ascii="Times New Roman" w:hAnsi="Times New Roman" w:cs="Times New Roman"/>
                <w:kern w:val="0"/>
                <w:sz w:val="24"/>
                <w:szCs w:val="24"/>
              </w:rPr>
              <w:t>类标准</w:t>
            </w:r>
            <w:r>
              <w:rPr>
                <w:rFonts w:hint="default" w:ascii="Times New Roman" w:hAnsi="Times New Roman" w:cs="Times New Roman"/>
                <w:kern w:val="0"/>
                <w:sz w:val="24"/>
                <w:szCs w:val="24"/>
                <w:lang w:eastAsia="zh-CN"/>
              </w:rPr>
              <w:t>，敏感点噪声执行</w:t>
            </w:r>
            <w:r>
              <w:rPr>
                <w:rFonts w:hint="default" w:ascii="Times New Roman" w:hAnsi="Times New Roman" w:cs="Times New Roman"/>
                <w:kern w:val="0"/>
                <w:sz w:val="24"/>
                <w:szCs w:val="24"/>
              </w:rPr>
              <w:t>《</w:t>
            </w:r>
            <w:r>
              <w:rPr>
                <w:rFonts w:hint="default" w:ascii="Times New Roman" w:hAnsi="Times New Roman" w:cs="Times New Roman"/>
                <w:kern w:val="0"/>
                <w:sz w:val="24"/>
                <w:szCs w:val="24"/>
                <w:lang w:eastAsia="zh-CN"/>
              </w:rPr>
              <w:t>声环境质量标准</w:t>
            </w:r>
            <w:r>
              <w:rPr>
                <w:rFonts w:hint="default" w:ascii="Times New Roman" w:hAnsi="Times New Roman" w:cs="Times New Roman"/>
                <w:kern w:val="0"/>
                <w:sz w:val="24"/>
                <w:szCs w:val="24"/>
              </w:rPr>
              <w:t>》（GB</w:t>
            </w:r>
            <w:r>
              <w:rPr>
                <w:rFonts w:hint="default" w:ascii="Times New Roman" w:hAnsi="Times New Roman" w:cs="Times New Roman"/>
                <w:kern w:val="0"/>
                <w:sz w:val="24"/>
                <w:szCs w:val="24"/>
                <w:lang w:val="en-US" w:eastAsia="zh-CN"/>
              </w:rPr>
              <w:t>3096</w:t>
            </w:r>
            <w:r>
              <w:rPr>
                <w:rFonts w:hint="default" w:ascii="Times New Roman" w:hAnsi="Times New Roman" w:cs="Times New Roman"/>
                <w:kern w:val="0"/>
                <w:sz w:val="24"/>
                <w:szCs w:val="24"/>
              </w:rPr>
              <w:t>-2008）</w:t>
            </w:r>
            <w:r>
              <w:rPr>
                <w:rFonts w:hint="default" w:ascii="Times New Roman" w:hAnsi="Times New Roman" w:cs="Times New Roman"/>
                <w:kern w:val="0"/>
                <w:sz w:val="24"/>
                <w:szCs w:val="24"/>
                <w:lang w:val="en-US" w:eastAsia="zh-CN"/>
              </w:rPr>
              <w:t>2</w:t>
            </w:r>
            <w:r>
              <w:rPr>
                <w:rFonts w:hint="default" w:ascii="Times New Roman" w:hAnsi="Times New Roman" w:cs="Times New Roman"/>
                <w:kern w:val="0"/>
                <w:sz w:val="24"/>
                <w:szCs w:val="24"/>
              </w:rPr>
              <w:t>类标准。具体标准限值见表</w:t>
            </w:r>
            <w:r>
              <w:rPr>
                <w:rFonts w:hint="default" w:ascii="Times New Roman" w:hAnsi="Times New Roman" w:eastAsia="宋体" w:cs="Times New Roman"/>
                <w:kern w:val="0"/>
                <w:sz w:val="24"/>
                <w:szCs w:val="24"/>
                <w:lang w:val="en-US" w:eastAsia="zh-CN"/>
              </w:rPr>
              <w:t>3-6</w:t>
            </w:r>
            <w:r>
              <w:rPr>
                <w:rFonts w:hint="default" w:ascii="Times New Roman" w:hAnsi="Times New Roman" w:cs="Times New Roman"/>
                <w:kern w:val="0"/>
                <w:sz w:val="24"/>
                <w:szCs w:val="24"/>
              </w:rPr>
              <w:t>。</w:t>
            </w:r>
          </w:p>
          <w:p w14:paraId="66E9AD75">
            <w:pPr>
              <w:pStyle w:val="28"/>
              <w:rPr>
                <w:rFonts w:hint="default" w:ascii="Times New Roman" w:hAnsi="Times New Roman" w:cs="Times New Roman"/>
              </w:rPr>
            </w:pPr>
            <w:r>
              <w:rPr>
                <w:rFonts w:hint="default" w:ascii="Times New Roman" w:hAnsi="Times New Roman" w:cs="Times New Roman"/>
              </w:rPr>
              <w:t>表3-</w:t>
            </w:r>
            <w:r>
              <w:rPr>
                <w:rFonts w:hint="default" w:ascii="Times New Roman" w:hAnsi="Times New Roman" w:eastAsia="宋体" w:cs="Times New Roman"/>
                <w:lang w:val="en-US" w:eastAsia="zh-CN"/>
              </w:rPr>
              <w:t xml:space="preserve">6 </w:t>
            </w:r>
            <w:r>
              <w:rPr>
                <w:rFonts w:hint="default" w:ascii="Times New Roman" w:hAnsi="Times New Roman" w:cs="Times New Roman"/>
              </w:rPr>
              <w:t xml:space="preserve"> 项目噪声排放标准</w:t>
            </w:r>
          </w:p>
          <w:tbl>
            <w:tblPr>
              <w:tblStyle w:val="15"/>
              <w:tblW w:w="4947"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1164"/>
              <w:gridCol w:w="1216"/>
              <w:gridCol w:w="1096"/>
              <w:gridCol w:w="3251"/>
            </w:tblGrid>
            <w:tr w14:paraId="2AE5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579" w:type="pct"/>
                  <w:vMerge w:val="restart"/>
                  <w:noWrap w:val="0"/>
                  <w:vAlign w:val="center"/>
                </w:tcPr>
                <w:p w14:paraId="2C082F9F">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时段</w:t>
                  </w:r>
                </w:p>
              </w:tc>
              <w:tc>
                <w:tcPr>
                  <w:tcW w:w="765" w:type="pct"/>
                  <w:vMerge w:val="restart"/>
                  <w:noWrap w:val="0"/>
                  <w:vAlign w:val="center"/>
                </w:tcPr>
                <w:p w14:paraId="7E30D883">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执行</w:t>
                  </w:r>
                  <w:r>
                    <w:rPr>
                      <w:rFonts w:hint="default" w:ascii="Times New Roman" w:hAnsi="Times New Roman" w:eastAsia="宋体" w:cs="Times New Roman"/>
                      <w:b/>
                      <w:bCs/>
                      <w:sz w:val="21"/>
                      <w:szCs w:val="21"/>
                    </w:rPr>
                    <w:br w:type="textWrapping"/>
                  </w:r>
                  <w:r>
                    <w:rPr>
                      <w:rFonts w:hint="default" w:ascii="Times New Roman" w:hAnsi="Times New Roman" w:eastAsia="宋体" w:cs="Times New Roman"/>
                      <w:b/>
                      <w:bCs/>
                      <w:sz w:val="21"/>
                      <w:szCs w:val="21"/>
                    </w:rPr>
                    <w:t>类别</w:t>
                  </w:r>
                </w:p>
              </w:tc>
              <w:tc>
                <w:tcPr>
                  <w:tcW w:w="1519" w:type="pct"/>
                  <w:gridSpan w:val="2"/>
                  <w:noWrap w:val="0"/>
                  <w:vAlign w:val="center"/>
                </w:tcPr>
                <w:p w14:paraId="7C366EC7">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标准值(dB(A)</w:t>
                  </w:r>
                </w:p>
              </w:tc>
              <w:tc>
                <w:tcPr>
                  <w:tcW w:w="2135" w:type="pct"/>
                  <w:vMerge w:val="restart"/>
                  <w:noWrap w:val="0"/>
                  <w:vAlign w:val="center"/>
                </w:tcPr>
                <w:p w14:paraId="194A60E4">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备注</w:t>
                  </w:r>
                </w:p>
              </w:tc>
            </w:tr>
            <w:tr w14:paraId="133D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579" w:type="pct"/>
                  <w:vMerge w:val="continue"/>
                  <w:noWrap w:val="0"/>
                  <w:vAlign w:val="center"/>
                </w:tcPr>
                <w:p w14:paraId="003C609C">
                  <w:pPr>
                    <w:pStyle w:val="26"/>
                    <w:widowControl w:val="0"/>
                    <w:rPr>
                      <w:rFonts w:hint="default" w:ascii="Times New Roman" w:hAnsi="Times New Roman" w:eastAsia="宋体" w:cs="Times New Roman"/>
                      <w:sz w:val="21"/>
                      <w:szCs w:val="21"/>
                    </w:rPr>
                  </w:pPr>
                </w:p>
              </w:tc>
              <w:tc>
                <w:tcPr>
                  <w:tcW w:w="765" w:type="pct"/>
                  <w:vMerge w:val="continue"/>
                  <w:noWrap w:val="0"/>
                  <w:vAlign w:val="center"/>
                </w:tcPr>
                <w:p w14:paraId="451BEDB4">
                  <w:pPr>
                    <w:pStyle w:val="26"/>
                    <w:widowControl w:val="0"/>
                    <w:rPr>
                      <w:rFonts w:hint="default" w:ascii="Times New Roman" w:hAnsi="Times New Roman" w:eastAsia="宋体" w:cs="Times New Roman"/>
                      <w:sz w:val="21"/>
                      <w:szCs w:val="21"/>
                    </w:rPr>
                  </w:pPr>
                </w:p>
              </w:tc>
              <w:tc>
                <w:tcPr>
                  <w:tcW w:w="799" w:type="pct"/>
                  <w:noWrap w:val="0"/>
                  <w:vAlign w:val="center"/>
                </w:tcPr>
                <w:p w14:paraId="0BC10CE7">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昼间</w:t>
                  </w:r>
                </w:p>
              </w:tc>
              <w:tc>
                <w:tcPr>
                  <w:tcW w:w="720" w:type="pct"/>
                  <w:noWrap w:val="0"/>
                  <w:vAlign w:val="center"/>
                </w:tcPr>
                <w:p w14:paraId="30A750CE">
                  <w:pPr>
                    <w:pStyle w:val="26"/>
                    <w:widowControl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夜间</w:t>
                  </w:r>
                </w:p>
              </w:tc>
              <w:tc>
                <w:tcPr>
                  <w:tcW w:w="2135" w:type="pct"/>
                  <w:vMerge w:val="continue"/>
                  <w:noWrap w:val="0"/>
                  <w:vAlign w:val="center"/>
                </w:tcPr>
                <w:p w14:paraId="0D27FF8A">
                  <w:pPr>
                    <w:pStyle w:val="26"/>
                    <w:widowControl w:val="0"/>
                    <w:rPr>
                      <w:rFonts w:hint="default" w:ascii="Times New Roman" w:hAnsi="Times New Roman" w:eastAsia="宋体" w:cs="Times New Roman"/>
                      <w:sz w:val="21"/>
                      <w:szCs w:val="21"/>
                    </w:rPr>
                  </w:pPr>
                </w:p>
              </w:tc>
            </w:tr>
            <w:tr w14:paraId="5E79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579" w:type="pct"/>
                  <w:noWrap w:val="0"/>
                  <w:vAlign w:val="center"/>
                </w:tcPr>
                <w:p w14:paraId="64574508">
                  <w:pPr>
                    <w:pStyle w:val="26"/>
                    <w:widowControl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施工期</w:t>
                  </w:r>
                </w:p>
              </w:tc>
              <w:tc>
                <w:tcPr>
                  <w:tcW w:w="765" w:type="pct"/>
                  <w:noWrap w:val="0"/>
                  <w:vAlign w:val="center"/>
                </w:tcPr>
                <w:p w14:paraId="2F163448">
                  <w:pPr>
                    <w:pStyle w:val="26"/>
                    <w:widowControl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799" w:type="pct"/>
                  <w:noWrap w:val="0"/>
                  <w:vAlign w:val="center"/>
                </w:tcPr>
                <w:p w14:paraId="16B549FC">
                  <w:pPr>
                    <w:pStyle w:val="26"/>
                    <w:widowControl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70</w:t>
                  </w:r>
                </w:p>
              </w:tc>
              <w:tc>
                <w:tcPr>
                  <w:tcW w:w="720" w:type="pct"/>
                  <w:noWrap w:val="0"/>
                  <w:vAlign w:val="center"/>
                </w:tcPr>
                <w:p w14:paraId="46C42D7C">
                  <w:pPr>
                    <w:pStyle w:val="26"/>
                    <w:widowControl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55</w:t>
                  </w:r>
                </w:p>
              </w:tc>
              <w:tc>
                <w:tcPr>
                  <w:tcW w:w="2135" w:type="pct"/>
                  <w:noWrap w:val="0"/>
                  <w:vAlign w:val="center"/>
                </w:tcPr>
                <w:p w14:paraId="11C94783">
                  <w:pPr>
                    <w:pStyle w:val="26"/>
                    <w:widowControl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《建筑施工场界环境噪声排放标准》(GB12523-2011)中的标准限值</w:t>
                  </w:r>
                </w:p>
              </w:tc>
            </w:tr>
            <w:tr w14:paraId="0709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579" w:type="pct"/>
                  <w:vMerge w:val="restart"/>
                  <w:noWrap w:val="0"/>
                  <w:vAlign w:val="center"/>
                </w:tcPr>
                <w:p w14:paraId="0787F2FA">
                  <w:pPr>
                    <w:pStyle w:val="26"/>
                    <w:widowControl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运营期</w:t>
                  </w:r>
                </w:p>
              </w:tc>
              <w:tc>
                <w:tcPr>
                  <w:tcW w:w="765" w:type="pct"/>
                  <w:noWrap w:val="0"/>
                  <w:vAlign w:val="center"/>
                </w:tcPr>
                <w:p w14:paraId="7EF25DFB">
                  <w:pPr>
                    <w:pStyle w:val="26"/>
                    <w:widowControl w:val="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rPr>
                    <w:t>类</w:t>
                  </w:r>
                </w:p>
              </w:tc>
              <w:tc>
                <w:tcPr>
                  <w:tcW w:w="799" w:type="pct"/>
                  <w:noWrap w:val="0"/>
                  <w:vAlign w:val="center"/>
                </w:tcPr>
                <w:p w14:paraId="29940EEE">
                  <w:pPr>
                    <w:pStyle w:val="26"/>
                    <w:widowControl w:val="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w:t>6</w:t>
                  </w:r>
                  <w:r>
                    <w:rPr>
                      <w:rFonts w:hint="default" w:ascii="Times New Roman" w:hAnsi="Times New Roman" w:eastAsia="宋体" w:cs="Times New Roman"/>
                      <w:sz w:val="21"/>
                      <w:szCs w:val="21"/>
                      <w:lang w:val="en-US" w:eastAsia="zh-CN"/>
                    </w:rPr>
                    <w:t>0</w:t>
                  </w:r>
                </w:p>
              </w:tc>
              <w:tc>
                <w:tcPr>
                  <w:tcW w:w="720" w:type="pct"/>
                  <w:noWrap w:val="0"/>
                  <w:vAlign w:val="center"/>
                </w:tcPr>
                <w:p w14:paraId="6A20CD10">
                  <w:pPr>
                    <w:pStyle w:val="26"/>
                    <w:widowControl w:val="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w:t>5</w:t>
                  </w:r>
                  <w:r>
                    <w:rPr>
                      <w:rFonts w:hint="default" w:ascii="Times New Roman" w:hAnsi="Times New Roman" w:eastAsia="宋体" w:cs="Times New Roman"/>
                      <w:sz w:val="21"/>
                      <w:szCs w:val="21"/>
                      <w:lang w:val="en-US" w:eastAsia="zh-CN"/>
                    </w:rPr>
                    <w:t>0</w:t>
                  </w:r>
                </w:p>
              </w:tc>
              <w:tc>
                <w:tcPr>
                  <w:tcW w:w="2135" w:type="pct"/>
                  <w:noWrap w:val="0"/>
                  <w:vAlign w:val="center"/>
                </w:tcPr>
                <w:p w14:paraId="3FB06B7C">
                  <w:pPr>
                    <w:pStyle w:val="26"/>
                    <w:widowControl w:val="0"/>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w:t>
                  </w:r>
                  <w:r>
                    <w:rPr>
                      <w:rFonts w:hint="default" w:ascii="Times New Roman" w:hAnsi="Times New Roman" w:eastAsia="宋体" w:cs="Times New Roman"/>
                      <w:kern w:val="0"/>
                      <w:sz w:val="21"/>
                      <w:szCs w:val="21"/>
                      <w:lang w:eastAsia="zh-CN"/>
                    </w:rPr>
                    <w:t>声环境质量标准</w:t>
                  </w:r>
                  <w:r>
                    <w:rPr>
                      <w:rFonts w:hint="default" w:ascii="Times New Roman" w:hAnsi="Times New Roman" w:eastAsia="宋体" w:cs="Times New Roman"/>
                      <w:kern w:val="0"/>
                      <w:sz w:val="21"/>
                      <w:szCs w:val="21"/>
                    </w:rPr>
                    <w:t>》（GB</w:t>
                  </w:r>
                  <w:r>
                    <w:rPr>
                      <w:rFonts w:hint="default" w:ascii="Times New Roman" w:hAnsi="Times New Roman" w:eastAsia="宋体" w:cs="Times New Roman"/>
                      <w:kern w:val="0"/>
                      <w:sz w:val="21"/>
                      <w:szCs w:val="21"/>
                      <w:lang w:val="en-US" w:eastAsia="zh-CN"/>
                    </w:rPr>
                    <w:t>3096</w:t>
                  </w:r>
                  <w:r>
                    <w:rPr>
                      <w:rFonts w:hint="default" w:ascii="Times New Roman" w:hAnsi="Times New Roman" w:eastAsia="宋体" w:cs="Times New Roman"/>
                      <w:kern w:val="0"/>
                      <w:sz w:val="21"/>
                      <w:szCs w:val="21"/>
                    </w:rPr>
                    <w:t>-2008）</w:t>
                  </w:r>
                </w:p>
              </w:tc>
            </w:tr>
            <w:tr w14:paraId="7E73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79" w:type="pct"/>
                  <w:vMerge w:val="continue"/>
                  <w:noWrap w:val="0"/>
                  <w:vAlign w:val="center"/>
                </w:tcPr>
                <w:p w14:paraId="637EE2A8">
                  <w:pPr>
                    <w:pStyle w:val="26"/>
                    <w:widowControl w:val="0"/>
                    <w:rPr>
                      <w:rFonts w:hint="default" w:ascii="Times New Roman" w:hAnsi="Times New Roman" w:eastAsia="宋体" w:cs="Times New Roman"/>
                      <w:sz w:val="21"/>
                      <w:szCs w:val="21"/>
                    </w:rPr>
                  </w:pPr>
                </w:p>
              </w:tc>
              <w:tc>
                <w:tcPr>
                  <w:tcW w:w="765" w:type="pct"/>
                  <w:noWrap w:val="0"/>
                  <w:vAlign w:val="center"/>
                </w:tcPr>
                <w:p w14:paraId="4E459445">
                  <w:pPr>
                    <w:pStyle w:val="26"/>
                    <w:widowControl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3类</w:t>
                  </w:r>
                </w:p>
              </w:tc>
              <w:tc>
                <w:tcPr>
                  <w:tcW w:w="799" w:type="pct"/>
                  <w:noWrap w:val="0"/>
                  <w:vAlign w:val="center"/>
                </w:tcPr>
                <w:p w14:paraId="4223565E">
                  <w:pPr>
                    <w:pStyle w:val="26"/>
                    <w:widowControl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65</w:t>
                  </w:r>
                </w:p>
              </w:tc>
              <w:tc>
                <w:tcPr>
                  <w:tcW w:w="720" w:type="pct"/>
                  <w:noWrap w:val="0"/>
                  <w:vAlign w:val="center"/>
                </w:tcPr>
                <w:p w14:paraId="650CF6D3">
                  <w:pPr>
                    <w:pStyle w:val="26"/>
                    <w:widowControl w:val="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55</w:t>
                  </w:r>
                </w:p>
              </w:tc>
              <w:tc>
                <w:tcPr>
                  <w:tcW w:w="2135" w:type="pct"/>
                  <w:noWrap w:val="0"/>
                  <w:vAlign w:val="center"/>
                </w:tcPr>
                <w:p w14:paraId="70B5DD31">
                  <w:pPr>
                    <w:pStyle w:val="26"/>
                    <w:widowControl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《工业企业厂界环境噪声排放标准》(GB12348-2008)</w:t>
                  </w:r>
                </w:p>
              </w:tc>
            </w:tr>
          </w:tbl>
          <w:p w14:paraId="5EC7D593">
            <w:pPr>
              <w:pStyle w:val="20"/>
              <w:numPr>
                <w:ilvl w:val="0"/>
                <w:numId w:val="0"/>
              </w:numPr>
              <w:spacing w:before="34" w:line="360" w:lineRule="auto"/>
              <w:ind w:right="104" w:rightChars="0"/>
              <w:jc w:val="both"/>
              <w:rPr>
                <w:rFonts w:hint="default" w:ascii="Times New Roman" w:hAnsi="Times New Roman" w:cs="Times New Roman"/>
                <w:b w:val="0"/>
                <w:bCs w:val="0"/>
                <w:sz w:val="24"/>
                <w:szCs w:val="24"/>
                <w:lang w:val="en-US" w:eastAsia="zh-CN"/>
              </w:rPr>
            </w:pPr>
          </w:p>
        </w:tc>
      </w:tr>
      <w:tr w14:paraId="77D6A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jc w:val="center"/>
        </w:trPr>
        <w:tc>
          <w:tcPr>
            <w:tcW w:w="377" w:type="pct"/>
            <w:vAlign w:val="center"/>
          </w:tcPr>
          <w:p w14:paraId="0D6092C6">
            <w:pPr>
              <w:pStyle w:val="6"/>
              <w:bidi w:val="0"/>
              <w:spacing w:line="240" w:lineRule="auto"/>
              <w:jc w:val="center"/>
              <w:rPr>
                <w:rFonts w:hint="default"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总量控制指标</w:t>
            </w:r>
          </w:p>
        </w:tc>
        <w:tc>
          <w:tcPr>
            <w:tcW w:w="4622" w:type="pct"/>
            <w:vAlign w:val="center"/>
          </w:tcPr>
          <w:p w14:paraId="512D0D11">
            <w:pPr>
              <w:pStyle w:val="20"/>
              <w:spacing w:before="34" w:line="329" w:lineRule="auto"/>
              <w:ind w:right="104"/>
              <w:jc w:val="both"/>
              <w:rPr>
                <w:rFonts w:hint="default" w:ascii="Times New Roman" w:hAnsi="Times New Roman" w:eastAsia="宋体" w:cs="Times New Roman"/>
                <w:lang w:val="en-US" w:eastAsia="zh-CN"/>
              </w:rPr>
            </w:pPr>
            <w:r>
              <w:rPr>
                <w:rFonts w:hint="default" w:ascii="Times New Roman" w:hAnsi="Times New Roman" w:cs="Times New Roman"/>
                <w:b/>
                <w:bCs/>
                <w:color w:val="auto"/>
                <w:kern w:val="0"/>
                <w:sz w:val="24"/>
                <w:szCs w:val="24"/>
                <w:lang w:val="en-US" w:eastAsia="zh-CN"/>
              </w:rPr>
              <w:t>原环评：</w:t>
            </w:r>
            <w:r>
              <w:rPr>
                <w:rFonts w:hint="default" w:ascii="Times New Roman" w:hAnsi="Times New Roman" w:eastAsia="宋体" w:cs="Times New Roman"/>
                <w:color w:val="auto"/>
                <w:kern w:val="0"/>
                <w:sz w:val="24"/>
                <w:szCs w:val="24"/>
              </w:rPr>
              <w:t>本项目实施后，项目废水、固废不外排，无需申请总量。无组织</w:t>
            </w:r>
            <w:r>
              <w:rPr>
                <w:rFonts w:hint="default" w:ascii="Times New Roman" w:hAnsi="Times New Roman" w:eastAsia="宋体" w:cs="Times New Roman"/>
                <w:color w:val="auto"/>
                <w:kern w:val="0"/>
                <w:sz w:val="24"/>
                <w:szCs w:val="24"/>
                <w:lang w:eastAsia="zh-CN"/>
              </w:rPr>
              <w:t>颗粒物</w:t>
            </w:r>
            <w:r>
              <w:rPr>
                <w:rFonts w:hint="default" w:ascii="Times New Roman" w:hAnsi="Times New Roman" w:eastAsia="宋体" w:cs="Times New Roman"/>
                <w:color w:val="auto"/>
                <w:kern w:val="0"/>
                <w:sz w:val="24"/>
                <w:szCs w:val="24"/>
              </w:rPr>
              <w:t>排放量</w:t>
            </w:r>
            <w:r>
              <w:rPr>
                <w:rFonts w:hint="default" w:ascii="Times New Roman" w:hAnsi="Times New Roman" w:eastAsia="宋体" w:cs="Times New Roman"/>
                <w:color w:val="auto"/>
                <w:kern w:val="0"/>
                <w:sz w:val="24"/>
                <w:szCs w:val="24"/>
                <w:lang w:eastAsia="zh-CN"/>
              </w:rPr>
              <w:t>削减</w:t>
            </w:r>
            <w:r>
              <w:rPr>
                <w:rFonts w:hint="default" w:ascii="Times New Roman" w:hAnsi="Times New Roman" w:eastAsia="宋体" w:cs="Times New Roman"/>
                <w:color w:val="auto"/>
                <w:kern w:val="0"/>
                <w:sz w:val="24"/>
                <w:szCs w:val="24"/>
                <w:lang w:val="en-US" w:eastAsia="zh-CN"/>
              </w:rPr>
              <w:t>8.694t/a。</w:t>
            </w:r>
            <w:r>
              <w:rPr>
                <w:rFonts w:hint="default" w:ascii="Times New Roman" w:hAnsi="Times New Roman" w:eastAsia="宋体" w:cs="Times New Roman"/>
                <w:color w:val="auto"/>
                <w:sz w:val="24"/>
                <w:szCs w:val="24"/>
              </w:rPr>
              <w:t>现有</w:t>
            </w:r>
            <w:r>
              <w:rPr>
                <w:rFonts w:hint="default" w:ascii="Times New Roman" w:hAnsi="Times New Roman" w:eastAsia="宋体" w:cs="Times New Roman"/>
                <w:color w:val="auto"/>
                <w:sz w:val="24"/>
                <w:szCs w:val="24"/>
                <w:lang w:eastAsia="zh-CN"/>
              </w:rPr>
              <w:t>项目颗粒物</w:t>
            </w:r>
            <w:r>
              <w:rPr>
                <w:rFonts w:hint="default" w:ascii="Times New Roman" w:hAnsi="Times New Roman" w:eastAsia="宋体" w:cs="Times New Roman"/>
                <w:color w:val="auto"/>
                <w:sz w:val="24"/>
                <w:szCs w:val="24"/>
              </w:rPr>
              <w:t>排放量</w:t>
            </w:r>
            <w:r>
              <w:rPr>
                <w:rFonts w:hint="default" w:ascii="Times New Roman" w:hAnsi="Times New Roman" w:eastAsia="宋体" w:cs="Times New Roman"/>
                <w:color w:val="auto"/>
                <w:sz w:val="24"/>
                <w:szCs w:val="24"/>
                <w:lang w:val="en-US" w:eastAsia="zh-CN"/>
              </w:rPr>
              <w:t>227.02t/a</w:t>
            </w:r>
            <w:r>
              <w:rPr>
                <w:rFonts w:hint="default" w:ascii="Times New Roman" w:hAnsi="Times New Roman" w:eastAsia="宋体" w:cs="Times New Roman"/>
                <w:color w:val="auto"/>
                <w:sz w:val="24"/>
                <w:szCs w:val="24"/>
                <w:lang w:eastAsia="zh-CN"/>
              </w:rPr>
              <w:t>。项目投产后颗粒物排放量为</w:t>
            </w:r>
            <w:r>
              <w:rPr>
                <w:rFonts w:hint="default" w:ascii="Times New Roman" w:hAnsi="Times New Roman" w:eastAsia="宋体" w:cs="Times New Roman"/>
                <w:color w:val="auto"/>
                <w:sz w:val="24"/>
                <w:szCs w:val="24"/>
                <w:lang w:val="en-US" w:eastAsia="zh-CN"/>
              </w:rPr>
              <w:t>218.326t/a，</w:t>
            </w:r>
            <w:r>
              <w:rPr>
                <w:rFonts w:hint="default" w:ascii="Times New Roman" w:hAnsi="Times New Roman" w:eastAsia="宋体" w:cs="Times New Roman"/>
                <w:color w:val="auto"/>
                <w:sz w:val="24"/>
                <w:szCs w:val="24"/>
              </w:rPr>
              <w:t>排污许可证</w:t>
            </w:r>
            <w:r>
              <w:rPr>
                <w:rFonts w:hint="default" w:ascii="Times New Roman" w:hAnsi="Times New Roman" w:eastAsia="宋体" w:cs="Times New Roman"/>
                <w:color w:val="auto"/>
                <w:sz w:val="24"/>
                <w:szCs w:val="24"/>
                <w:lang w:eastAsia="zh-CN"/>
              </w:rPr>
              <w:t>申请排放量为</w:t>
            </w:r>
            <w:r>
              <w:rPr>
                <w:rFonts w:hint="default" w:ascii="Times New Roman" w:hAnsi="Times New Roman" w:eastAsia="宋体" w:cs="Times New Roman"/>
                <w:color w:val="auto"/>
                <w:sz w:val="24"/>
                <w:szCs w:val="24"/>
                <w:lang w:val="en-US" w:eastAsia="zh-CN"/>
              </w:rPr>
              <w:t>328.64t/a</w:t>
            </w:r>
            <w:r>
              <w:rPr>
                <w:rFonts w:hint="default" w:ascii="Times New Roman" w:hAnsi="Times New Roman" w:eastAsia="宋体" w:cs="Times New Roman"/>
                <w:color w:val="auto"/>
                <w:sz w:val="24"/>
                <w:szCs w:val="24"/>
              </w:rPr>
              <w:t>，拟</w:t>
            </w:r>
            <w:r>
              <w:rPr>
                <w:rFonts w:hint="default" w:ascii="Times New Roman" w:hAnsi="Times New Roman" w:eastAsia="宋体" w:cs="Times New Roman"/>
                <w:color w:val="auto"/>
                <w:sz w:val="24"/>
                <w:szCs w:val="24"/>
                <w:lang w:eastAsia="zh-CN"/>
              </w:rPr>
              <w:t>改</w:t>
            </w:r>
            <w:r>
              <w:rPr>
                <w:rFonts w:hint="default" w:ascii="Times New Roman" w:hAnsi="Times New Roman" w:eastAsia="宋体" w:cs="Times New Roman"/>
                <w:color w:val="auto"/>
                <w:sz w:val="24"/>
                <w:szCs w:val="24"/>
              </w:rPr>
              <w:t>建项目无组织废气总量纳入现有总量内，不另申请总量。</w:t>
            </w:r>
            <w:r>
              <w:rPr>
                <w:rFonts w:hint="default" w:ascii="Times New Roman" w:hAnsi="Times New Roman" w:cs="Times New Roman"/>
                <w:b/>
                <w:bCs/>
                <w:color w:val="auto"/>
                <w:sz w:val="24"/>
                <w:szCs w:val="24"/>
                <w:lang w:val="en-US" w:eastAsia="zh-CN"/>
              </w:rPr>
              <w:t>因此本项目无总量控制指标要求。</w:t>
            </w:r>
          </w:p>
        </w:tc>
      </w:tr>
    </w:tbl>
    <w:p w14:paraId="51547C1D">
      <w:pPr>
        <w:pStyle w:val="6"/>
      </w:pPr>
    </w:p>
    <w:p w14:paraId="0C0C1A70">
      <w:pPr>
        <w:sectPr>
          <w:footerReference r:id="rId8" w:type="default"/>
          <w:pgSz w:w="11907" w:h="16839"/>
          <w:pgMar w:top="1440" w:right="1800" w:bottom="1440" w:left="1800" w:header="0" w:footer="995" w:gutter="0"/>
          <w:pgNumType w:fmt="decimal"/>
          <w:cols w:space="720" w:num="1"/>
        </w:sectPr>
      </w:pPr>
    </w:p>
    <w:p w14:paraId="517BD80D">
      <w:pPr>
        <w:pStyle w:val="6"/>
        <w:bidi w:val="0"/>
        <w:jc w:val="center"/>
        <w:rPr>
          <w:rFonts w:hint="default" w:ascii="Times New Roman" w:hAnsi="Times New Roman" w:eastAsia="宋体" w:cs="Times New Roman"/>
          <w:b/>
          <w:bCs/>
          <w:sz w:val="28"/>
          <w:szCs w:val="28"/>
        </w:rPr>
      </w:pPr>
      <w:bookmarkStart w:id="6" w:name="bookmark8"/>
      <w:bookmarkEnd w:id="6"/>
      <w:bookmarkStart w:id="7" w:name="bookmark7"/>
      <w:bookmarkEnd w:id="7"/>
      <w:r>
        <w:rPr>
          <w:rFonts w:hint="default" w:ascii="Times New Roman" w:hAnsi="Times New Roman" w:eastAsia="宋体" w:cs="Times New Roman"/>
          <w:b/>
          <w:bCs/>
          <w:sz w:val="28"/>
          <w:szCs w:val="28"/>
        </w:rPr>
        <w:t>表 4  工程概况</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1"/>
        <w:gridCol w:w="6950"/>
      </w:tblGrid>
      <w:tr w14:paraId="0E22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22" w:type="pct"/>
            <w:vAlign w:val="center"/>
          </w:tcPr>
          <w:p w14:paraId="6B5060D1">
            <w:pPr>
              <w:widowControl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vertAlign w:val="baseline"/>
                <w:lang w:eastAsia="zh-CN"/>
              </w:rPr>
              <w:t>项目名称</w:t>
            </w:r>
          </w:p>
        </w:tc>
        <w:tc>
          <w:tcPr>
            <w:tcW w:w="4077" w:type="pct"/>
            <w:vAlign w:val="center"/>
          </w:tcPr>
          <w:p w14:paraId="756A14E9">
            <w:pPr>
              <w:widowControl w:val="0"/>
              <w:spacing w:line="240" w:lineRule="auto"/>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 xml:space="preserve">安庆石化水路入厂煤炭改管状皮带输送项目    </w:t>
            </w:r>
          </w:p>
        </w:tc>
      </w:tr>
      <w:tr w14:paraId="311F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922" w:type="pct"/>
            <w:vAlign w:val="center"/>
          </w:tcPr>
          <w:p w14:paraId="07DD918F">
            <w:pPr>
              <w:widowControl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vertAlign w:val="baseline"/>
                <w:lang w:eastAsia="zh-CN"/>
              </w:rPr>
              <w:t>地理位置</w:t>
            </w:r>
          </w:p>
        </w:tc>
        <w:tc>
          <w:tcPr>
            <w:tcW w:w="4077" w:type="pct"/>
            <w:vAlign w:val="center"/>
          </w:tcPr>
          <w:p w14:paraId="1447CA50">
            <w:pPr>
              <w:widowControl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vertAlign w:val="baseline"/>
                <w:lang w:eastAsia="zh-CN"/>
              </w:rPr>
              <w:t>安徽省安庆市大观区安庆石化厂区及码头来煤栈桥沿线</w:t>
            </w:r>
          </w:p>
          <w:p w14:paraId="6F0E88F3">
            <w:pPr>
              <w:widowControl w:val="0"/>
              <w:spacing w:line="240" w:lineRule="auto"/>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eastAsia="zh-CN"/>
              </w:rPr>
              <w:t>（见附图</w:t>
            </w:r>
            <w:r>
              <w:rPr>
                <w:rFonts w:hint="default" w:ascii="Times New Roman" w:hAnsi="Times New Roman" w:eastAsia="宋体" w:cs="Times New Roman"/>
                <w:sz w:val="24"/>
                <w:szCs w:val="24"/>
                <w:vertAlign w:val="baseline"/>
                <w:lang w:val="en-US" w:eastAsia="zh-CN"/>
              </w:rPr>
              <w:t>1）</w:t>
            </w:r>
          </w:p>
        </w:tc>
      </w:tr>
      <w:tr w14:paraId="1826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0" w:hRule="atLeast"/>
          <w:jc w:val="center"/>
        </w:trPr>
        <w:tc>
          <w:tcPr>
            <w:tcW w:w="5000" w:type="pct"/>
            <w:gridSpan w:val="2"/>
          </w:tcPr>
          <w:p w14:paraId="346BCF26">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eastAsia" w:ascii="Times New Roman" w:hAnsi="Times New Roman" w:eastAsia="宋体" w:cs="Times New Roman"/>
                <w:b/>
                <w:bCs/>
                <w:color w:val="auto"/>
                <w:w w:val="100"/>
                <w:sz w:val="24"/>
                <w:szCs w:val="24"/>
                <w:vertAlign w:val="baseline"/>
                <w:lang w:val="en-US" w:eastAsia="zh-CN"/>
              </w:rPr>
              <w:t>一、</w:t>
            </w:r>
            <w:r>
              <w:rPr>
                <w:rFonts w:hint="default" w:ascii="Times New Roman" w:hAnsi="Times New Roman" w:eastAsia="宋体" w:cs="Times New Roman"/>
                <w:b/>
                <w:bCs/>
                <w:color w:val="auto"/>
                <w:w w:val="100"/>
                <w:sz w:val="24"/>
                <w:szCs w:val="24"/>
                <w:vertAlign w:val="baseline"/>
                <w:lang w:val="en-US" w:eastAsia="zh-CN"/>
              </w:rPr>
              <w:t>主要工程内容及规模：</w:t>
            </w:r>
          </w:p>
          <w:p w14:paraId="7AAB5B9D">
            <w:pPr>
              <w:widowControl w:val="0"/>
              <w:numPr>
                <w:ilvl w:val="0"/>
                <w:numId w:val="0"/>
              </w:numPr>
              <w:spacing w:line="360" w:lineRule="auto"/>
              <w:ind w:firstLine="482" w:firstLineChars="200"/>
              <w:jc w:val="both"/>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（1）</w:t>
            </w:r>
            <w:r>
              <w:rPr>
                <w:rFonts w:hint="default" w:ascii="Times New Roman" w:hAnsi="Times New Roman" w:eastAsia="宋体" w:cs="Times New Roman"/>
                <w:b/>
                <w:bCs/>
                <w:sz w:val="24"/>
                <w:szCs w:val="24"/>
                <w:vertAlign w:val="baseline"/>
                <w:lang w:val="en-US" w:eastAsia="zh-CN"/>
              </w:rPr>
              <w:t>主要工程内容</w:t>
            </w:r>
          </w:p>
          <w:p w14:paraId="45F88B8D">
            <w:pPr>
              <w:widowControl w:val="0"/>
              <w:numPr>
                <w:ilvl w:val="0"/>
                <w:numId w:val="0"/>
              </w:numPr>
              <w:spacing w:line="360" w:lineRule="auto"/>
              <w:ind w:firstLine="480" w:firstLineChars="200"/>
              <w:jc w:val="both"/>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①环评阶段主要工程内容为本工程起点为原水路2#转运站，终点为新建圆形料场、筒仓系统、铁路干煤棚三处，全长约1.6km，项目管道为架空式，采用管状皮带输送方式，全程封闭。</w:t>
            </w:r>
          </w:p>
          <w:p w14:paraId="12037601">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具体输送流程为：</w:t>
            </w:r>
          </w:p>
          <w:p w14:paraId="5D23A23A">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码头悬链式卸船机（不在本项目范围）→4P#带式输送机（不在本项目范围）→1#转运站（不在本项目范围）→5P#带式输送机→8P#带式输送机→2#转运站→1#电动三通阀→1#A/B带式输送机→1#A/B二齿辊破碎机→11#转运站→2#A/B管状带式输送机→12#转运站。</w:t>
            </w:r>
          </w:p>
          <w:p w14:paraId="61ACC557">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至新建圆形料场储存流程：12#转运站→3#带式输送机（含3#水路带式输送机）→圆形料场。</w:t>
            </w:r>
          </w:p>
          <w:p w14:paraId="473D9520">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至配储煤系统流程：12#转运站→20#管状带式输送机→T12#转运站（含T12#转运站）→筒仓系统。</w:t>
            </w:r>
          </w:p>
          <w:p w14:paraId="6E705953">
            <w:pPr>
              <w:widowControl w:val="0"/>
              <w:numPr>
                <w:ilvl w:val="0"/>
                <w:numId w:val="0"/>
              </w:numPr>
              <w:spacing w:line="360" w:lineRule="auto"/>
              <w:ind w:left="0" w:leftChars="0" w:firstLine="480" w:firstLineChars="200"/>
              <w:jc w:val="both"/>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ascii="Times New Roman" w:hAnsi="Times New Roman" w:eastAsia="宋体" w:cs="Times New Roman"/>
                <w:color w:val="000000"/>
                <w:kern w:val="0"/>
                <w:sz w:val="24"/>
                <w:szCs w:val="24"/>
                <w:lang w:val="en-US" w:eastAsia="zh-CN" w:bidi="ar"/>
              </w:rPr>
              <w:t>至铁路干煤棚储存流程：T12#转运站→21#管状带式输送机→T13#转运站（含T13#转运站）。</w:t>
            </w:r>
          </w:p>
          <w:tbl>
            <w:tblPr>
              <w:tblStyle w:val="15"/>
              <w:tblW w:w="8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7"/>
              <w:gridCol w:w="4160"/>
            </w:tblGrid>
            <w:tr w14:paraId="73D7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7" w:type="dxa"/>
                </w:tcPr>
                <w:p w14:paraId="142E7BE4">
                  <w:pPr>
                    <w:widowControl w:val="0"/>
                    <w:numPr>
                      <w:ilvl w:val="0"/>
                      <w:numId w:val="0"/>
                    </w:numPr>
                    <w:spacing w:line="360" w:lineRule="auto"/>
                    <w:jc w:val="center"/>
                    <w:rPr>
                      <w:rFonts w:hint="default" w:ascii="Times New Roman" w:hAnsi="Times New Roman" w:eastAsia="宋体" w:cs="Times New Roman"/>
                      <w:b/>
                      <w:bCs/>
                      <w:snapToGrid w:val="0"/>
                      <w:color w:val="000000"/>
                      <w:kern w:val="0"/>
                      <w:sz w:val="24"/>
                      <w:szCs w:val="24"/>
                      <w:vertAlign w:val="baseline"/>
                      <w:lang w:val="en-US" w:eastAsia="zh-CN" w:bidi="ar-SA"/>
                    </w:rPr>
                  </w:pPr>
                  <w:r>
                    <w:drawing>
                      <wp:inline distT="0" distB="0" distL="114300" distR="114300">
                        <wp:extent cx="2455545" cy="3935095"/>
                        <wp:effectExtent l="0" t="0" r="8255" b="19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6"/>
                                <a:stretch>
                                  <a:fillRect/>
                                </a:stretch>
                              </pic:blipFill>
                              <pic:spPr>
                                <a:xfrm>
                                  <a:off x="0" y="0"/>
                                  <a:ext cx="2455545" cy="3935095"/>
                                </a:xfrm>
                                <a:prstGeom prst="rect">
                                  <a:avLst/>
                                </a:prstGeom>
                                <a:noFill/>
                                <a:ln>
                                  <a:noFill/>
                                </a:ln>
                              </pic:spPr>
                            </pic:pic>
                          </a:graphicData>
                        </a:graphic>
                      </wp:inline>
                    </w:drawing>
                  </w:r>
                </w:p>
              </w:tc>
              <w:tc>
                <w:tcPr>
                  <w:tcW w:w="4160" w:type="dxa"/>
                </w:tcPr>
                <w:p w14:paraId="3C3668A1">
                  <w:pPr>
                    <w:widowControl w:val="0"/>
                    <w:numPr>
                      <w:ilvl w:val="0"/>
                      <w:numId w:val="0"/>
                    </w:numPr>
                    <w:spacing w:line="360" w:lineRule="auto"/>
                    <w:jc w:val="center"/>
                    <w:rPr>
                      <w:rFonts w:hint="default" w:ascii="Times New Roman" w:hAnsi="Times New Roman" w:eastAsia="宋体" w:cs="Times New Roman"/>
                      <w:b/>
                      <w:bCs/>
                      <w:snapToGrid w:val="0"/>
                      <w:color w:val="000000"/>
                      <w:kern w:val="0"/>
                      <w:sz w:val="24"/>
                      <w:szCs w:val="24"/>
                      <w:vertAlign w:val="baseline"/>
                      <w:lang w:val="en-US" w:eastAsia="zh-CN" w:bidi="ar-SA"/>
                    </w:rPr>
                  </w:pPr>
                  <w:r>
                    <w:rPr>
                      <w:sz w:val="21"/>
                    </w:rPr>
                    <mc:AlternateContent>
                      <mc:Choice Requires="wps">
                        <w:drawing>
                          <wp:anchor distT="0" distB="0" distL="114300" distR="114300" simplePos="0" relativeHeight="251671552" behindDoc="0" locked="0" layoutInCell="1" allowOverlap="1">
                            <wp:simplePos x="0" y="0"/>
                            <wp:positionH relativeFrom="column">
                              <wp:posOffset>958215</wp:posOffset>
                            </wp:positionH>
                            <wp:positionV relativeFrom="paragraph">
                              <wp:posOffset>3114675</wp:posOffset>
                            </wp:positionV>
                            <wp:extent cx="42545" cy="285750"/>
                            <wp:effectExtent l="12700" t="1905" r="20955" b="4445"/>
                            <wp:wrapNone/>
                            <wp:docPr id="18" name="直接连接符 18"/>
                            <wp:cNvGraphicFramePr/>
                            <a:graphic xmlns:a="http://schemas.openxmlformats.org/drawingml/2006/main">
                              <a:graphicData uri="http://schemas.microsoft.com/office/word/2010/wordprocessingShape">
                                <wps:wsp>
                                  <wps:cNvCnPr/>
                                  <wps:spPr>
                                    <a:xfrm>
                                      <a:off x="4800600" y="4041775"/>
                                      <a:ext cx="42545" cy="285750"/>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5.45pt;margin-top:245.25pt;height:22.5pt;width:3.35pt;z-index:251671552;mso-width-relative:page;mso-height-relative:page;" filled="f" stroked="t" coordsize="21600,21600" o:gfxdata="UEsDBAoAAAAAAIdO4kAAAAAAAAAAAAAAAAAEAAAAZHJzL1BLAwQUAAAACACHTuJA4obf+9kAAAAL&#10;AQAADwAAAGRycy9kb3ducmV2LnhtbE2PQU7DMBBF90jcwRokdtQO4EBDnEpFKaqQWJByADce4qjx&#10;OIrdptwedwXLr3n6/025OruBnXAKvScF2UIAQ2q96alT8LXb3D0DC1GT0YMnVPCDAVbV9VWpC+Nn&#10;+sRTEzuWSigUWoGNcSw4D61Fp8PCj0jp9u0np2OKU8fNpOdU7gZ+L0TOne4pLVg94qvF9tAcnYKP&#10;GTcy5vat3u7emzqr14dtXCt1e5OJF2ARz/EPhot+UocqOe39kUxgQ8pSLBOq4HEpJLALIZ9yYHsF&#10;8kFK4FXJ//9Q/QJQSwMEFAAAAAgAh07iQJg54sHpAQAArAMAAA4AAABkcnMvZTJvRG9jLnhtbK1T&#10;zY7TMBC+I/EOlu80adXQKmq6h63KBUEl4AFcx04s+U8eb9O+BC+AxA1OHLnzNuw+BmMn7MJy2QM5&#10;OGPP+Jv5vhlvrs5Gk5MIoJxt6HxWUiIsd62yXUM/vN+/WFMCkdmWaWdFQy8C6NX2+bPN4GuxcL3T&#10;rQgEQSzUg29oH6OviwJ4LwyDmfPColO6YFjEbeiKNrAB0Y0uFmX5shhcaH1wXADg6W500gkxPAXQ&#10;Sam42Dl+Y4SNI2oQmkWkBL3yQLe5WikFj2+lBBGJbigyjXnFJGgf01psN6zuAvO94lMJ7CklPOJk&#10;mLKY9B5qxyIjN0H9A2UUDw6cjDPuTDESyYogi3n5SJt3PfMic0Gpwd+LDv8Plr85HQJRLU4C9t0y&#10;gx2//fT958cvdz8+43r77StBD8o0eKgx+toewrQDfwiJ81kGk/7Ihpwbulxjl0sU+IJ2uZyvVtUo&#10;szhHwlPAolpWlHD0L9bVqspdKB5wfID4SjhDktFQrWwSgdXs9Boi5sbQ3yHp2Lq90jo3UlsyIGi1&#10;TOk5w+mUOBVoGo8MwXaUMN3h2PMYMiQ4rdp0PQFB6I7XOpATw2HZ44coY7q/wlLuHYN+jMuuKUxb&#10;LC7pNCqTrKNrL1mwfI5NzOVPA5em5M99vv3wyL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KG&#10;3/vZAAAACwEAAA8AAAAAAAAAAQAgAAAAIgAAAGRycy9kb3ducmV2LnhtbFBLAQIUABQAAAAIAIdO&#10;4kCYOeLB6QEAAKwDAAAOAAAAAAAAAAEAIAAAACgBAABkcnMvZTJvRG9jLnhtbFBLBQYAAAAABgAG&#10;AFkBAACDBQAAAAA=&#10;">
                            <v:fill on="f" focussize="0,0"/>
                            <v:stroke weight="2pt" color="#FFFF00 [3204]" joinstyle="round"/>
                            <v:imagedata o:title=""/>
                            <o:lock v:ext="edit" aspectratio="f"/>
                          </v:lin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852170</wp:posOffset>
                            </wp:positionH>
                            <wp:positionV relativeFrom="paragraph">
                              <wp:posOffset>3400425</wp:posOffset>
                            </wp:positionV>
                            <wp:extent cx="148590" cy="116205"/>
                            <wp:effectExtent l="7620" t="10160" r="8890" b="13335"/>
                            <wp:wrapNone/>
                            <wp:docPr id="9" name="直接连接符 9"/>
                            <wp:cNvGraphicFramePr/>
                            <a:graphic xmlns:a="http://schemas.openxmlformats.org/drawingml/2006/main">
                              <a:graphicData uri="http://schemas.microsoft.com/office/word/2010/wordprocessingShape">
                                <wps:wsp>
                                  <wps:cNvCnPr/>
                                  <wps:spPr>
                                    <a:xfrm flipH="1">
                                      <a:off x="4843145" y="4327525"/>
                                      <a:ext cx="148590" cy="116205"/>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67.1pt;margin-top:267.75pt;height:9.15pt;width:11.7pt;z-index:251670528;mso-width-relative:page;mso-height-relative:page;" filled="f" stroked="t" coordsize="21600,21600" o:gfxdata="UEsDBAoAAAAAAIdO4kAAAAAAAAAAAAAAAAAEAAAAZHJzL1BLAwQUAAAACACHTuJAKe2HVdkAAAAL&#10;AQAADwAAAGRycy9kb3ducmV2LnhtbE2PwU7DMAyG70i8Q2QkLoilW+moStMJkDhwY4NNO3pNaKs1&#10;TpVka3l7vBMcf/vT78/larK9OBsfOkcK5rMEhKHa6Y4aBV+fb/c5iBCRNPaOjIIfE2BVXV+VWGg3&#10;0tqcN7ERXEKhQAVtjEMhZahbYzHM3GCId9/OW4wcfSO1x5HLbS8XSbKUFjviCy0O5rU19XFzsgoc&#10;7p9ffHyfth9+t69l3hzpblTq9maePIGIZop/MFz0WR0qdjq4E+kges7pw4JRBVmaZSAuRPa4BHHg&#10;SZbmIKtS/v+h+gVQSwMEFAAAAAgAh07iQDWSroj0AQAAtQMAAA4AAABkcnMvZTJvRG9jLnhtbK1T&#10;S44TMRDdI3EHy3vSn0mGpJXOLCYKLBBEAg7guN3dlvyTy5NOLsEFkNjBiiX7uQ3DMSi7mwGGzSzo&#10;hVV2Pb+q91y9vjppRY7Cg7SmpsUsp0QYbhtpupq+f7d7tqQEAjMNU9aImp4F0KvN0yfrwVWitL1V&#10;jfAESQxUg6tpH4Krsgx4LzSDmXXCYLK1XrOAW99ljWcDsmuVlXl+mQ3WN85bLgDwdDsm6cToH0No&#10;21ZysbX8RgsTRlYvFAsoCXrpgG5St20reHjTtiACUTVFpSGtWATjQ1yzzZpVnWeul3xqgT2mhQea&#10;NJMGi95TbVlg5MbLf6i05N6CbcOMW52NQpIjqKLIH3jztmdOJC1oNbh70+H/0fLXx70nsqnpihLD&#10;ND743cdv3z98/nH7Cde7r1/IKpo0OKgQe232ftqB2/uo+NR6TVol3UucpuQBqiKnms6X84tivqDk&#10;jPFF+XxRLka7xSkQjoBivlys8CE4AorissxTPhspI7XzEF4Iq0kMaqqkiW6wih1fQcA2EPoLEo+N&#10;3Uml0osqQ4aalot5HvkZjmmL44GhdigVTEcJUx3OPw8+UYJVsonXIxH47nCtPDkynJodfsgylvsL&#10;FmtvGfQjLqUmmDLYXLRsNClGB9uck3fpHF8ztT9NXhyXP/fp9u+/bfM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e2HVdkAAAALAQAADwAAAAAAAAABACAAAAAiAAAAZHJzL2Rvd25yZXYueG1sUEsB&#10;AhQAFAAAAAgAh07iQDWSroj0AQAAtQMAAA4AAAAAAAAAAQAgAAAAKAEAAGRycy9lMm9Eb2MueG1s&#10;UEsFBgAAAAAGAAYAWQEAAI4FAAAAAA==&#10;">
                            <v:fill on="f" focussize="0,0"/>
                            <v:stroke weight="2pt" color="#FFFF00 [3204]" joinstyle="round"/>
                            <v:imagedata o:title=""/>
                            <o:lock v:ext="edit" aspectratio="f"/>
                          </v:line>
                        </w:pict>
                      </mc:Fallback>
                    </mc:AlternateContent>
                  </w:r>
                  <w:r>
                    <w:drawing>
                      <wp:inline distT="0" distB="0" distL="114300" distR="114300">
                        <wp:extent cx="2529840" cy="3871595"/>
                        <wp:effectExtent l="0" t="0" r="10160" b="19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6"/>
                                <a:stretch>
                                  <a:fillRect/>
                                </a:stretch>
                              </pic:blipFill>
                              <pic:spPr>
                                <a:xfrm>
                                  <a:off x="0" y="0"/>
                                  <a:ext cx="2529840" cy="3871595"/>
                                </a:xfrm>
                                <a:prstGeom prst="rect">
                                  <a:avLst/>
                                </a:prstGeom>
                                <a:noFill/>
                                <a:ln>
                                  <a:noFill/>
                                </a:ln>
                              </pic:spPr>
                            </pic:pic>
                          </a:graphicData>
                        </a:graphic>
                      </wp:inline>
                    </w:drawing>
                  </w:r>
                </w:p>
              </w:tc>
            </w:tr>
            <w:tr w14:paraId="71FD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7" w:type="dxa"/>
                </w:tcPr>
                <w:p w14:paraId="53769CD9">
                  <w:pPr>
                    <w:widowControl w:val="0"/>
                    <w:numPr>
                      <w:ilvl w:val="0"/>
                      <w:numId w:val="0"/>
                    </w:numPr>
                    <w:spacing w:line="360" w:lineRule="auto"/>
                    <w:jc w:val="center"/>
                    <w:rPr>
                      <w:rFonts w:hint="default" w:eastAsia="宋体"/>
                      <w:lang w:val="en-US" w:eastAsia="zh-CN"/>
                    </w:rPr>
                  </w:pPr>
                  <w:r>
                    <w:rPr>
                      <w:rFonts w:hint="eastAsia" w:ascii="Times New Roman" w:hAnsi="Times New Roman" w:eastAsia="宋体" w:cs="Times New Roman"/>
                      <w:b/>
                      <w:bCs/>
                      <w:snapToGrid w:val="0"/>
                      <w:color w:val="000000"/>
                      <w:kern w:val="0"/>
                      <w:sz w:val="24"/>
                      <w:szCs w:val="24"/>
                      <w:vertAlign w:val="baseline"/>
                      <w:lang w:val="en-US" w:eastAsia="zh-CN" w:bidi="ar-SA"/>
                    </w:rPr>
                    <w:t>环评路线</w:t>
                  </w:r>
                </w:p>
              </w:tc>
              <w:tc>
                <w:tcPr>
                  <w:tcW w:w="4160" w:type="dxa"/>
                </w:tcPr>
                <w:p w14:paraId="32B54C1B">
                  <w:pPr>
                    <w:widowControl w:val="0"/>
                    <w:numPr>
                      <w:ilvl w:val="0"/>
                      <w:numId w:val="0"/>
                    </w:numPr>
                    <w:spacing w:line="360" w:lineRule="auto"/>
                    <w:jc w:val="center"/>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eastAsia" w:ascii="Times New Roman" w:hAnsi="Times New Roman" w:eastAsia="宋体" w:cs="Times New Roman"/>
                      <w:b/>
                      <w:bCs/>
                      <w:snapToGrid w:val="0"/>
                      <w:color w:val="000000"/>
                      <w:kern w:val="0"/>
                      <w:sz w:val="24"/>
                      <w:szCs w:val="24"/>
                      <w:vertAlign w:val="baseline"/>
                      <w:lang w:val="en-US" w:eastAsia="zh-CN" w:bidi="ar-SA"/>
                    </w:rPr>
                    <w:t>实际路线（</w:t>
                  </w:r>
                  <w:r>
                    <w:rPr>
                      <w:rFonts w:hint="eastAsia" w:ascii="Times New Roman" w:hAnsi="Times New Roman" w:eastAsia="宋体" w:cs="Times New Roman"/>
                      <w:b w:val="0"/>
                      <w:bCs w:val="0"/>
                      <w:color w:val="auto"/>
                      <w:w w:val="100"/>
                      <w:sz w:val="24"/>
                      <w:szCs w:val="24"/>
                      <w:vertAlign w:val="baseline"/>
                      <w:lang w:val="en-US" w:eastAsia="zh-CN"/>
                    </w:rPr>
                    <w:t>11#转运站整体向西调整13米</w:t>
                  </w:r>
                  <w:r>
                    <w:rPr>
                      <w:rFonts w:hint="eastAsia" w:ascii="Times New Roman" w:hAnsi="Times New Roman" w:eastAsia="宋体" w:cs="Times New Roman"/>
                      <w:b/>
                      <w:bCs/>
                      <w:snapToGrid w:val="0"/>
                      <w:color w:val="000000"/>
                      <w:kern w:val="0"/>
                      <w:sz w:val="24"/>
                      <w:szCs w:val="24"/>
                      <w:vertAlign w:val="baseline"/>
                      <w:lang w:val="en-US" w:eastAsia="zh-CN" w:bidi="ar-SA"/>
                    </w:rPr>
                    <w:t>）</w:t>
                  </w:r>
                </w:p>
              </w:tc>
            </w:tr>
          </w:tbl>
          <w:p w14:paraId="2D924B5D">
            <w:pPr>
              <w:widowControl w:val="0"/>
              <w:numPr>
                <w:ilvl w:val="0"/>
                <w:numId w:val="0"/>
              </w:numPr>
              <w:spacing w:line="360" w:lineRule="auto"/>
              <w:ind w:left="0" w:leftChars="0" w:firstLine="482" w:firstLineChars="200"/>
              <w:jc w:val="center"/>
              <w:rPr>
                <w:rFonts w:hint="default" w:ascii="Times New Roman" w:hAnsi="Times New Roman" w:eastAsia="宋体" w:cs="Times New Roman"/>
                <w:b/>
                <w:bCs/>
                <w:snapToGrid w:val="0"/>
                <w:color w:val="000000"/>
                <w:kern w:val="0"/>
                <w:sz w:val="24"/>
                <w:szCs w:val="24"/>
                <w:vertAlign w:val="baseline"/>
                <w:lang w:val="en-US" w:eastAsia="zh-CN" w:bidi="ar-SA"/>
              </w:rPr>
            </w:pPr>
          </w:p>
          <w:p w14:paraId="4F005D99">
            <w:pPr>
              <w:widowControl w:val="0"/>
              <w:numPr>
                <w:ilvl w:val="0"/>
                <w:numId w:val="0"/>
              </w:numPr>
              <w:spacing w:line="360" w:lineRule="auto"/>
              <w:jc w:val="both"/>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（2）</w:t>
            </w:r>
            <w:r>
              <w:rPr>
                <w:rFonts w:hint="default" w:ascii="Times New Roman" w:hAnsi="Times New Roman" w:eastAsia="宋体" w:cs="Times New Roman"/>
                <w:b/>
                <w:bCs/>
                <w:sz w:val="24"/>
                <w:szCs w:val="24"/>
                <w:vertAlign w:val="baseline"/>
                <w:lang w:val="en-US" w:eastAsia="zh-CN"/>
              </w:rPr>
              <w:t>主要工程规模</w:t>
            </w:r>
          </w:p>
          <w:p w14:paraId="07218595">
            <w:pPr>
              <w:widowControl w:val="0"/>
              <w:numPr>
                <w:ilvl w:val="0"/>
                <w:numId w:val="0"/>
              </w:numPr>
              <w:spacing w:line="360" w:lineRule="auto"/>
              <w:ind w:firstLine="480" w:firstLineChars="200"/>
              <w:jc w:val="both"/>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本项目建设项目一览表、泊位设计代表船型见下表。</w:t>
            </w:r>
          </w:p>
          <w:p w14:paraId="6A394FA7">
            <w:pPr>
              <w:widowControl w:val="0"/>
              <w:numPr>
                <w:ilvl w:val="0"/>
                <w:numId w:val="0"/>
              </w:numPr>
              <w:spacing w:line="360" w:lineRule="auto"/>
              <w:jc w:val="center"/>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表4-1   本项目建设内容一览表</w:t>
            </w:r>
          </w:p>
          <w:tbl>
            <w:tblPr>
              <w:tblStyle w:val="14"/>
              <w:tblW w:w="8397"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608"/>
              <w:gridCol w:w="871"/>
              <w:gridCol w:w="1047"/>
              <w:gridCol w:w="819"/>
              <w:gridCol w:w="2599"/>
              <w:gridCol w:w="1718"/>
              <w:gridCol w:w="735"/>
            </w:tblGrid>
            <w:tr w14:paraId="7515E54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618" w:hRule="atLeast"/>
                <w:jc w:val="center"/>
              </w:trPr>
              <w:tc>
                <w:tcPr>
                  <w:tcW w:w="608" w:type="dxa"/>
                  <w:noWrap w:val="0"/>
                  <w:vAlign w:val="center"/>
                </w:tcPr>
                <w:p w14:paraId="5CE4E20A">
                  <w:pPr>
                    <w:pStyle w:val="26"/>
                    <w:spacing w:line="300" w:lineRule="exact"/>
                    <w:rPr>
                      <w:rFonts w:hint="default" w:ascii="Times New Roman" w:hAnsi="Times New Roman" w:cs="Times New Roman"/>
                      <w:b/>
                      <w:bCs/>
                      <w:szCs w:val="21"/>
                    </w:rPr>
                  </w:pPr>
                  <w:r>
                    <w:rPr>
                      <w:rFonts w:hint="default" w:ascii="Times New Roman" w:hAnsi="Times New Roman" w:cs="Times New Roman"/>
                      <w:b/>
                      <w:bCs/>
                      <w:szCs w:val="21"/>
                    </w:rPr>
                    <w:t>序号</w:t>
                  </w:r>
                </w:p>
              </w:tc>
              <w:tc>
                <w:tcPr>
                  <w:tcW w:w="1918" w:type="dxa"/>
                  <w:gridSpan w:val="2"/>
                  <w:noWrap w:val="0"/>
                  <w:vAlign w:val="center"/>
                </w:tcPr>
                <w:p w14:paraId="4F765D5C">
                  <w:pPr>
                    <w:pStyle w:val="26"/>
                    <w:spacing w:line="300" w:lineRule="exact"/>
                    <w:rPr>
                      <w:rFonts w:hint="default" w:ascii="Times New Roman" w:hAnsi="Times New Roman" w:cs="Times New Roman"/>
                      <w:b/>
                      <w:bCs/>
                      <w:szCs w:val="21"/>
                    </w:rPr>
                  </w:pPr>
                  <w:r>
                    <w:rPr>
                      <w:rFonts w:hint="default" w:ascii="Times New Roman" w:hAnsi="Times New Roman" w:cs="Times New Roman"/>
                      <w:b/>
                      <w:bCs/>
                      <w:szCs w:val="21"/>
                    </w:rPr>
                    <w:t>项目名称</w:t>
                  </w:r>
                </w:p>
              </w:tc>
              <w:tc>
                <w:tcPr>
                  <w:tcW w:w="3418" w:type="dxa"/>
                  <w:gridSpan w:val="2"/>
                  <w:noWrap w:val="0"/>
                  <w:vAlign w:val="center"/>
                </w:tcPr>
                <w:p w14:paraId="1E56D869">
                  <w:pPr>
                    <w:pStyle w:val="26"/>
                    <w:spacing w:line="300" w:lineRule="exact"/>
                    <w:rPr>
                      <w:rFonts w:hint="default" w:ascii="Times New Roman" w:hAnsi="Times New Roman" w:cs="Times New Roman"/>
                      <w:b/>
                      <w:bCs/>
                      <w:szCs w:val="21"/>
                    </w:rPr>
                  </w:pPr>
                  <w:r>
                    <w:rPr>
                      <w:rFonts w:hint="default" w:ascii="Times New Roman" w:hAnsi="Times New Roman" w:cs="Times New Roman"/>
                      <w:b/>
                      <w:bCs/>
                      <w:szCs w:val="21"/>
                    </w:rPr>
                    <w:t>环评阶段建设内容</w:t>
                  </w:r>
                </w:p>
              </w:tc>
              <w:tc>
                <w:tcPr>
                  <w:tcW w:w="1718" w:type="dxa"/>
                  <w:noWrap w:val="0"/>
                  <w:vAlign w:val="center"/>
                </w:tcPr>
                <w:p w14:paraId="01E709E2">
                  <w:pPr>
                    <w:pStyle w:val="26"/>
                    <w:spacing w:line="300" w:lineRule="exact"/>
                    <w:rPr>
                      <w:rFonts w:hint="default" w:ascii="Times New Roman" w:hAnsi="Times New Roman" w:cs="Times New Roman"/>
                      <w:b/>
                      <w:bCs/>
                      <w:szCs w:val="21"/>
                    </w:rPr>
                  </w:pPr>
                  <w:r>
                    <w:rPr>
                      <w:rFonts w:hint="default" w:ascii="Times New Roman" w:hAnsi="Times New Roman" w:cs="Times New Roman"/>
                      <w:b/>
                      <w:bCs/>
                      <w:szCs w:val="21"/>
                      <w:highlight w:val="none"/>
                    </w:rPr>
                    <w:t>实际建设内容</w:t>
                  </w:r>
                </w:p>
              </w:tc>
              <w:tc>
                <w:tcPr>
                  <w:tcW w:w="735" w:type="dxa"/>
                  <w:noWrap w:val="0"/>
                  <w:vAlign w:val="center"/>
                </w:tcPr>
                <w:p w14:paraId="4B14AC4C">
                  <w:pPr>
                    <w:pStyle w:val="26"/>
                    <w:spacing w:line="300" w:lineRule="exact"/>
                    <w:rPr>
                      <w:rFonts w:hint="default" w:ascii="Times New Roman" w:hAnsi="Times New Roman" w:cs="Times New Roman"/>
                      <w:b/>
                      <w:bCs/>
                      <w:szCs w:val="21"/>
                    </w:rPr>
                  </w:pPr>
                  <w:r>
                    <w:rPr>
                      <w:rFonts w:hint="default" w:ascii="Times New Roman" w:hAnsi="Times New Roman" w:cs="Times New Roman"/>
                      <w:b/>
                      <w:bCs/>
                      <w:szCs w:val="21"/>
                    </w:rPr>
                    <w:t>备注</w:t>
                  </w:r>
                </w:p>
              </w:tc>
            </w:tr>
            <w:tr w14:paraId="25EE04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restart"/>
                  <w:noWrap w:val="0"/>
                  <w:vAlign w:val="center"/>
                </w:tcPr>
                <w:p w14:paraId="41830B50">
                  <w:pPr>
                    <w:pStyle w:val="26"/>
                    <w:spacing w:line="300" w:lineRule="exact"/>
                    <w:rPr>
                      <w:rFonts w:hint="default" w:ascii="Times New Roman" w:hAnsi="Times New Roman" w:cs="Times New Roman"/>
                      <w:szCs w:val="21"/>
                    </w:rPr>
                  </w:pPr>
                  <w:r>
                    <w:rPr>
                      <w:rFonts w:hint="default" w:ascii="Times New Roman" w:hAnsi="Times New Roman" w:cs="Times New Roman"/>
                      <w:szCs w:val="21"/>
                    </w:rPr>
                    <w:t>1</w:t>
                  </w:r>
                </w:p>
              </w:tc>
              <w:tc>
                <w:tcPr>
                  <w:tcW w:w="871" w:type="dxa"/>
                  <w:vMerge w:val="restart"/>
                  <w:noWrap w:val="0"/>
                  <w:vAlign w:val="center"/>
                </w:tcPr>
                <w:p w14:paraId="63EB4708">
                  <w:pPr>
                    <w:pStyle w:val="26"/>
                    <w:spacing w:line="300" w:lineRule="exact"/>
                    <w:rPr>
                      <w:rFonts w:hint="default" w:ascii="Times New Roman" w:hAnsi="Times New Roman" w:cs="Times New Roman"/>
                      <w:szCs w:val="21"/>
                    </w:rPr>
                  </w:pPr>
                  <w:r>
                    <w:rPr>
                      <w:rFonts w:hint="default" w:ascii="Times New Roman" w:hAnsi="Times New Roman" w:cs="Times New Roman"/>
                      <w:szCs w:val="21"/>
                    </w:rPr>
                    <w:t>主体</w:t>
                  </w:r>
                </w:p>
                <w:p w14:paraId="2B783CFA">
                  <w:pPr>
                    <w:pStyle w:val="26"/>
                    <w:spacing w:line="300" w:lineRule="exact"/>
                    <w:rPr>
                      <w:rFonts w:hint="default" w:ascii="Times New Roman" w:hAnsi="Times New Roman" w:cs="Times New Roman"/>
                      <w:szCs w:val="21"/>
                    </w:rPr>
                  </w:pPr>
                  <w:r>
                    <w:rPr>
                      <w:rFonts w:hint="default" w:ascii="Times New Roman" w:hAnsi="Times New Roman" w:cs="Times New Roman"/>
                      <w:szCs w:val="21"/>
                    </w:rPr>
                    <w:t>工程</w:t>
                  </w:r>
                </w:p>
              </w:tc>
              <w:tc>
                <w:tcPr>
                  <w:tcW w:w="1047" w:type="dxa"/>
                  <w:noWrap w:val="0"/>
                  <w:vAlign w:val="center"/>
                </w:tcPr>
                <w:p w14:paraId="629EB4BE">
                  <w:pPr>
                    <w:pStyle w:val="26"/>
                    <w:spacing w:line="300" w:lineRule="exact"/>
                    <w:rPr>
                      <w:rFonts w:hint="default" w:ascii="Times New Roman" w:hAnsi="Times New Roman" w:cs="Times New Roman"/>
                      <w:szCs w:val="21"/>
                    </w:rPr>
                  </w:pPr>
                  <w:r>
                    <w:rPr>
                      <w:rFonts w:hint="default" w:ascii="Times New Roman" w:hAnsi="Times New Roman" w:cs="Times New Roman"/>
                      <w:szCs w:val="21"/>
                    </w:rPr>
                    <w:t>原水路2#转运站改造</w:t>
                  </w:r>
                </w:p>
              </w:tc>
              <w:tc>
                <w:tcPr>
                  <w:tcW w:w="3418" w:type="dxa"/>
                  <w:gridSpan w:val="2"/>
                  <w:noWrap w:val="0"/>
                  <w:vAlign w:val="center"/>
                </w:tcPr>
                <w:p w14:paraId="3D51D5FE">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拆墙以及增补土建基础</w:t>
                  </w:r>
                </w:p>
              </w:tc>
              <w:tc>
                <w:tcPr>
                  <w:tcW w:w="1718" w:type="dxa"/>
                  <w:noWrap w:val="0"/>
                  <w:vAlign w:val="center"/>
                </w:tcPr>
                <w:p w14:paraId="06A90F60">
                  <w:pPr>
                    <w:pStyle w:val="26"/>
                    <w:spacing w:line="300" w:lineRule="exact"/>
                    <w:rPr>
                      <w:rFonts w:hint="default" w:ascii="Times New Roman" w:hAnsi="Times New Roman" w:cs="Times New Roman"/>
                      <w:szCs w:val="21"/>
                    </w:rPr>
                  </w:pPr>
                  <w:r>
                    <w:rPr>
                      <w:rFonts w:hint="default" w:ascii="Times New Roman" w:hAnsi="Times New Roman" w:cs="Times New Roman"/>
                      <w:szCs w:val="21"/>
                    </w:rPr>
                    <w:t>拆墙以及增补土建基础</w:t>
                  </w:r>
                </w:p>
              </w:tc>
              <w:tc>
                <w:tcPr>
                  <w:tcW w:w="735" w:type="dxa"/>
                  <w:noWrap w:val="0"/>
                  <w:vAlign w:val="center"/>
                </w:tcPr>
                <w:p w14:paraId="62B5FB73">
                  <w:pPr>
                    <w:pStyle w:val="26"/>
                    <w:spacing w:line="300" w:lineRule="exact"/>
                    <w:rPr>
                      <w:rFonts w:hint="default" w:ascii="Times New Roman" w:hAnsi="Times New Roman" w:cs="Times New Roman"/>
                      <w:szCs w:val="21"/>
                    </w:rPr>
                  </w:pPr>
                  <w:r>
                    <w:rPr>
                      <w:rFonts w:hint="default" w:ascii="Times New Roman" w:hAnsi="Times New Roman" w:cs="Times New Roman"/>
                      <w:szCs w:val="21"/>
                    </w:rPr>
                    <w:t>改建</w:t>
                  </w:r>
                </w:p>
              </w:tc>
            </w:tr>
            <w:tr w14:paraId="3DED2B5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0B2DA489">
                  <w:pPr>
                    <w:pStyle w:val="26"/>
                    <w:spacing w:line="300" w:lineRule="exact"/>
                    <w:rPr>
                      <w:rFonts w:hint="default" w:ascii="Times New Roman" w:hAnsi="Times New Roman" w:cs="Times New Roman"/>
                      <w:szCs w:val="21"/>
                    </w:rPr>
                  </w:pPr>
                </w:p>
              </w:tc>
              <w:tc>
                <w:tcPr>
                  <w:tcW w:w="871" w:type="dxa"/>
                  <w:vMerge w:val="continue"/>
                  <w:noWrap w:val="0"/>
                  <w:vAlign w:val="center"/>
                </w:tcPr>
                <w:p w14:paraId="2598A87B">
                  <w:pPr>
                    <w:pStyle w:val="26"/>
                    <w:spacing w:line="300" w:lineRule="exact"/>
                    <w:rPr>
                      <w:rFonts w:hint="default" w:ascii="Times New Roman" w:hAnsi="Times New Roman" w:cs="Times New Roman"/>
                      <w:szCs w:val="21"/>
                    </w:rPr>
                  </w:pPr>
                </w:p>
              </w:tc>
              <w:tc>
                <w:tcPr>
                  <w:tcW w:w="1047" w:type="dxa"/>
                  <w:noWrap w:val="0"/>
                  <w:vAlign w:val="center"/>
                </w:tcPr>
                <w:p w14:paraId="7F7308FC">
                  <w:pPr>
                    <w:pStyle w:val="26"/>
                    <w:spacing w:line="300" w:lineRule="exact"/>
                    <w:rPr>
                      <w:rFonts w:hint="default" w:ascii="Times New Roman" w:hAnsi="Times New Roman" w:cs="Times New Roman"/>
                      <w:szCs w:val="21"/>
                    </w:rPr>
                  </w:pPr>
                  <w:r>
                    <w:rPr>
                      <w:rFonts w:hint="default" w:ascii="Times New Roman" w:hAnsi="Times New Roman" w:cs="Times New Roman"/>
                      <w:szCs w:val="21"/>
                    </w:rPr>
                    <w:t>扩建2#转运站</w:t>
                  </w:r>
                </w:p>
              </w:tc>
              <w:tc>
                <w:tcPr>
                  <w:tcW w:w="3418" w:type="dxa"/>
                  <w:gridSpan w:val="2"/>
                  <w:noWrap w:val="0"/>
                  <w:vAlign w:val="center"/>
                </w:tcPr>
                <w:p w14:paraId="78CE405F">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6m*10m*16m（两层），占地面积81m</w:t>
                  </w:r>
                  <w:r>
                    <w:rPr>
                      <w:rFonts w:hint="default" w:ascii="Times New Roman" w:hAnsi="Times New Roman" w:cs="Times New Roman"/>
                      <w:szCs w:val="21"/>
                      <w:vertAlign w:val="superscript"/>
                    </w:rPr>
                    <w:t>2</w:t>
                  </w:r>
                </w:p>
              </w:tc>
              <w:tc>
                <w:tcPr>
                  <w:tcW w:w="1718" w:type="dxa"/>
                  <w:noWrap w:val="0"/>
                  <w:vAlign w:val="center"/>
                </w:tcPr>
                <w:p w14:paraId="4FD9F02E">
                  <w:pPr>
                    <w:pStyle w:val="26"/>
                    <w:spacing w:line="300" w:lineRule="exact"/>
                    <w:rPr>
                      <w:rFonts w:hint="default" w:ascii="Times New Roman" w:hAnsi="Times New Roman" w:cs="Times New Roman"/>
                      <w:szCs w:val="21"/>
                    </w:rPr>
                  </w:pPr>
                  <w:r>
                    <w:rPr>
                      <w:rFonts w:hint="default" w:ascii="Times New Roman" w:hAnsi="Times New Roman" w:cs="Times New Roman"/>
                      <w:szCs w:val="21"/>
                    </w:rPr>
                    <w:t>7m*11m*13m（两层），占地面积77m</w:t>
                  </w:r>
                  <w:r>
                    <w:rPr>
                      <w:rFonts w:hint="default" w:ascii="Times New Roman" w:hAnsi="Times New Roman" w:cs="Times New Roman"/>
                      <w:szCs w:val="21"/>
                      <w:vertAlign w:val="superscript"/>
                    </w:rPr>
                    <w:t>2</w:t>
                  </w:r>
                </w:p>
              </w:tc>
              <w:tc>
                <w:tcPr>
                  <w:tcW w:w="735" w:type="dxa"/>
                  <w:noWrap w:val="0"/>
                  <w:vAlign w:val="center"/>
                </w:tcPr>
                <w:p w14:paraId="630395AA">
                  <w:pPr>
                    <w:pStyle w:val="26"/>
                    <w:spacing w:line="300" w:lineRule="exact"/>
                    <w:rPr>
                      <w:rFonts w:hint="default" w:ascii="Times New Roman" w:hAnsi="Times New Roman" w:cs="Times New Roman"/>
                      <w:szCs w:val="21"/>
                    </w:rPr>
                  </w:pPr>
                  <w:r>
                    <w:rPr>
                      <w:rFonts w:hint="default" w:ascii="Times New Roman" w:hAnsi="Times New Roman" w:cs="Times New Roman"/>
                      <w:szCs w:val="21"/>
                    </w:rPr>
                    <w:t>扩建</w:t>
                  </w:r>
                </w:p>
              </w:tc>
            </w:tr>
            <w:tr w14:paraId="7C282B9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93" w:hRule="atLeast"/>
                <w:jc w:val="center"/>
              </w:trPr>
              <w:tc>
                <w:tcPr>
                  <w:tcW w:w="608" w:type="dxa"/>
                  <w:vMerge w:val="continue"/>
                  <w:noWrap w:val="0"/>
                  <w:vAlign w:val="center"/>
                </w:tcPr>
                <w:p w14:paraId="1E47A966">
                  <w:pPr>
                    <w:pStyle w:val="26"/>
                    <w:spacing w:line="300" w:lineRule="exact"/>
                    <w:rPr>
                      <w:rFonts w:hint="default" w:ascii="Times New Roman" w:hAnsi="Times New Roman" w:cs="Times New Roman"/>
                      <w:szCs w:val="21"/>
                    </w:rPr>
                  </w:pPr>
                </w:p>
              </w:tc>
              <w:tc>
                <w:tcPr>
                  <w:tcW w:w="871" w:type="dxa"/>
                  <w:vMerge w:val="continue"/>
                  <w:noWrap w:val="0"/>
                  <w:vAlign w:val="center"/>
                </w:tcPr>
                <w:p w14:paraId="593893F6">
                  <w:pPr>
                    <w:pStyle w:val="26"/>
                    <w:spacing w:line="300" w:lineRule="exact"/>
                    <w:rPr>
                      <w:rFonts w:hint="default" w:ascii="Times New Roman" w:hAnsi="Times New Roman" w:cs="Times New Roman"/>
                      <w:szCs w:val="21"/>
                    </w:rPr>
                  </w:pPr>
                </w:p>
              </w:tc>
              <w:tc>
                <w:tcPr>
                  <w:tcW w:w="1047" w:type="dxa"/>
                  <w:noWrap w:val="0"/>
                  <w:vAlign w:val="center"/>
                </w:tcPr>
                <w:p w14:paraId="6003AEAE">
                  <w:pPr>
                    <w:pStyle w:val="26"/>
                    <w:spacing w:line="300" w:lineRule="exact"/>
                    <w:rPr>
                      <w:rFonts w:hint="default" w:ascii="Times New Roman" w:hAnsi="Times New Roman" w:cs="Times New Roman"/>
                      <w:szCs w:val="21"/>
                    </w:rPr>
                  </w:pPr>
                  <w:r>
                    <w:rPr>
                      <w:rFonts w:hint="default" w:ascii="Times New Roman" w:hAnsi="Times New Roman" w:cs="Times New Roman"/>
                      <w:szCs w:val="21"/>
                    </w:rPr>
                    <w:t>11#转运站（破碎楼）</w:t>
                  </w:r>
                </w:p>
              </w:tc>
              <w:tc>
                <w:tcPr>
                  <w:tcW w:w="3418" w:type="dxa"/>
                  <w:gridSpan w:val="2"/>
                  <w:noWrap w:val="0"/>
                  <w:vAlign w:val="center"/>
                </w:tcPr>
                <w:p w14:paraId="0A03E157">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13m*13m*23m（三层），占地面积225m</w:t>
                  </w:r>
                  <w:r>
                    <w:rPr>
                      <w:rFonts w:hint="default" w:ascii="Times New Roman" w:hAnsi="Times New Roman" w:cs="Times New Roman"/>
                      <w:szCs w:val="21"/>
                      <w:vertAlign w:val="superscript"/>
                    </w:rPr>
                    <w:t>2</w:t>
                  </w:r>
                </w:p>
              </w:tc>
              <w:tc>
                <w:tcPr>
                  <w:tcW w:w="1718" w:type="dxa"/>
                  <w:noWrap w:val="0"/>
                  <w:vAlign w:val="center"/>
                </w:tcPr>
                <w:p w14:paraId="52A1D8A2">
                  <w:pPr>
                    <w:pStyle w:val="26"/>
                    <w:spacing w:line="300" w:lineRule="exact"/>
                    <w:rPr>
                      <w:rFonts w:hint="default" w:ascii="Times New Roman" w:hAnsi="Times New Roman" w:cs="Times New Roman"/>
                      <w:szCs w:val="21"/>
                    </w:rPr>
                  </w:pPr>
                  <w:r>
                    <w:rPr>
                      <w:rFonts w:hint="default" w:ascii="Times New Roman" w:hAnsi="Times New Roman" w:cs="Times New Roman"/>
                      <w:szCs w:val="21"/>
                    </w:rPr>
                    <w:t>13m*14.5m*22.5m（五层），占地面积188.5m</w:t>
                  </w:r>
                  <w:r>
                    <w:rPr>
                      <w:rFonts w:hint="default" w:ascii="Times New Roman" w:hAnsi="Times New Roman" w:cs="Times New Roman"/>
                      <w:szCs w:val="21"/>
                      <w:vertAlign w:val="superscript"/>
                    </w:rPr>
                    <w:t>2</w:t>
                  </w:r>
                </w:p>
              </w:tc>
              <w:tc>
                <w:tcPr>
                  <w:tcW w:w="735" w:type="dxa"/>
                  <w:noWrap w:val="0"/>
                  <w:vAlign w:val="center"/>
                </w:tcPr>
                <w:p w14:paraId="5E56B04E">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2491BD0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93" w:hRule="atLeast"/>
                <w:jc w:val="center"/>
              </w:trPr>
              <w:tc>
                <w:tcPr>
                  <w:tcW w:w="608" w:type="dxa"/>
                  <w:vMerge w:val="continue"/>
                  <w:noWrap w:val="0"/>
                  <w:vAlign w:val="center"/>
                </w:tcPr>
                <w:p w14:paraId="57AA63E9">
                  <w:pPr>
                    <w:pStyle w:val="26"/>
                    <w:spacing w:line="300" w:lineRule="exact"/>
                    <w:rPr>
                      <w:rFonts w:hint="default" w:ascii="Times New Roman" w:hAnsi="Times New Roman" w:cs="Times New Roman"/>
                      <w:szCs w:val="21"/>
                    </w:rPr>
                  </w:pPr>
                </w:p>
              </w:tc>
              <w:tc>
                <w:tcPr>
                  <w:tcW w:w="871" w:type="dxa"/>
                  <w:vMerge w:val="continue"/>
                  <w:noWrap w:val="0"/>
                  <w:vAlign w:val="center"/>
                </w:tcPr>
                <w:p w14:paraId="5BA187AD">
                  <w:pPr>
                    <w:pStyle w:val="26"/>
                    <w:spacing w:line="300" w:lineRule="exact"/>
                    <w:rPr>
                      <w:rFonts w:hint="default" w:ascii="Times New Roman" w:hAnsi="Times New Roman" w:cs="Times New Roman"/>
                      <w:szCs w:val="21"/>
                    </w:rPr>
                  </w:pPr>
                </w:p>
              </w:tc>
              <w:tc>
                <w:tcPr>
                  <w:tcW w:w="1047" w:type="dxa"/>
                  <w:noWrap w:val="0"/>
                  <w:vAlign w:val="center"/>
                </w:tcPr>
                <w:p w14:paraId="5A1A3605">
                  <w:pPr>
                    <w:pStyle w:val="26"/>
                    <w:spacing w:line="300" w:lineRule="exact"/>
                    <w:rPr>
                      <w:rFonts w:hint="default" w:ascii="Times New Roman" w:hAnsi="Times New Roman" w:cs="Times New Roman"/>
                      <w:szCs w:val="21"/>
                    </w:rPr>
                  </w:pPr>
                  <w:r>
                    <w:rPr>
                      <w:rFonts w:hint="default" w:ascii="Times New Roman" w:hAnsi="Times New Roman" w:cs="Times New Roman"/>
                      <w:szCs w:val="21"/>
                    </w:rPr>
                    <w:t>12#转运站</w:t>
                  </w:r>
                </w:p>
              </w:tc>
              <w:tc>
                <w:tcPr>
                  <w:tcW w:w="3418" w:type="dxa"/>
                  <w:gridSpan w:val="2"/>
                  <w:noWrap w:val="0"/>
                  <w:vAlign w:val="center"/>
                </w:tcPr>
                <w:p w14:paraId="53794439">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12m*12m*20m（四层），占地面积146m</w:t>
                  </w:r>
                  <w:r>
                    <w:rPr>
                      <w:rFonts w:hint="default" w:ascii="Times New Roman" w:hAnsi="Times New Roman" w:cs="Times New Roman"/>
                      <w:szCs w:val="21"/>
                      <w:vertAlign w:val="superscript"/>
                    </w:rPr>
                    <w:t>2</w:t>
                  </w:r>
                </w:p>
              </w:tc>
              <w:tc>
                <w:tcPr>
                  <w:tcW w:w="1718" w:type="dxa"/>
                  <w:noWrap w:val="0"/>
                  <w:vAlign w:val="center"/>
                </w:tcPr>
                <w:p w14:paraId="6B4AA35B">
                  <w:pPr>
                    <w:pStyle w:val="26"/>
                    <w:spacing w:line="300" w:lineRule="exact"/>
                    <w:rPr>
                      <w:rFonts w:hint="default" w:ascii="Times New Roman" w:hAnsi="Times New Roman" w:cs="Times New Roman"/>
                      <w:szCs w:val="21"/>
                    </w:rPr>
                  </w:pPr>
                  <w:r>
                    <w:rPr>
                      <w:rFonts w:hint="default" w:ascii="Times New Roman" w:hAnsi="Times New Roman" w:cs="Times New Roman"/>
                      <w:szCs w:val="21"/>
                    </w:rPr>
                    <w:t>16m*12.6m*34m（四层），占地面积201.6m</w:t>
                  </w:r>
                  <w:r>
                    <w:rPr>
                      <w:rFonts w:hint="default" w:ascii="Times New Roman" w:hAnsi="Times New Roman" w:cs="Times New Roman"/>
                      <w:szCs w:val="21"/>
                      <w:vertAlign w:val="superscript"/>
                    </w:rPr>
                    <w:t>2</w:t>
                  </w:r>
                </w:p>
              </w:tc>
              <w:tc>
                <w:tcPr>
                  <w:tcW w:w="735" w:type="dxa"/>
                  <w:noWrap w:val="0"/>
                  <w:vAlign w:val="center"/>
                </w:tcPr>
                <w:p w14:paraId="6FA1AF31">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340774D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93" w:hRule="atLeast"/>
                <w:jc w:val="center"/>
              </w:trPr>
              <w:tc>
                <w:tcPr>
                  <w:tcW w:w="608" w:type="dxa"/>
                  <w:vMerge w:val="continue"/>
                  <w:noWrap w:val="0"/>
                  <w:vAlign w:val="center"/>
                </w:tcPr>
                <w:p w14:paraId="38065456">
                  <w:pPr>
                    <w:pStyle w:val="26"/>
                    <w:spacing w:line="300" w:lineRule="exact"/>
                    <w:rPr>
                      <w:rFonts w:hint="default" w:ascii="Times New Roman" w:hAnsi="Times New Roman" w:cs="Times New Roman"/>
                      <w:szCs w:val="21"/>
                    </w:rPr>
                  </w:pPr>
                </w:p>
              </w:tc>
              <w:tc>
                <w:tcPr>
                  <w:tcW w:w="871" w:type="dxa"/>
                  <w:vMerge w:val="continue"/>
                  <w:noWrap w:val="0"/>
                  <w:vAlign w:val="center"/>
                </w:tcPr>
                <w:p w14:paraId="26E3B89B">
                  <w:pPr>
                    <w:pStyle w:val="26"/>
                    <w:spacing w:line="300" w:lineRule="exact"/>
                    <w:rPr>
                      <w:rFonts w:hint="default" w:ascii="Times New Roman" w:hAnsi="Times New Roman" w:cs="Times New Roman"/>
                      <w:szCs w:val="21"/>
                    </w:rPr>
                  </w:pPr>
                </w:p>
              </w:tc>
              <w:tc>
                <w:tcPr>
                  <w:tcW w:w="1047" w:type="dxa"/>
                  <w:noWrap w:val="0"/>
                  <w:vAlign w:val="center"/>
                </w:tcPr>
                <w:p w14:paraId="2CF84161">
                  <w:pPr>
                    <w:pStyle w:val="26"/>
                    <w:spacing w:line="300" w:lineRule="exact"/>
                    <w:rPr>
                      <w:rFonts w:hint="default" w:ascii="Times New Roman" w:hAnsi="Times New Roman" w:cs="Times New Roman"/>
                      <w:szCs w:val="21"/>
                    </w:rPr>
                  </w:pPr>
                  <w:r>
                    <w:rPr>
                      <w:rFonts w:hint="default" w:ascii="Times New Roman" w:hAnsi="Times New Roman" w:cs="Times New Roman"/>
                      <w:szCs w:val="21"/>
                    </w:rPr>
                    <w:t>T12#转运站</w:t>
                  </w:r>
                </w:p>
              </w:tc>
              <w:tc>
                <w:tcPr>
                  <w:tcW w:w="3418" w:type="dxa"/>
                  <w:gridSpan w:val="2"/>
                  <w:noWrap w:val="0"/>
                  <w:vAlign w:val="center"/>
                </w:tcPr>
                <w:p w14:paraId="11A9D315">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10m*10m*20m（三层），占地面积100m</w:t>
                  </w:r>
                  <w:r>
                    <w:rPr>
                      <w:rFonts w:hint="default" w:ascii="Times New Roman" w:hAnsi="Times New Roman" w:cs="Times New Roman"/>
                      <w:szCs w:val="21"/>
                      <w:vertAlign w:val="superscript"/>
                    </w:rPr>
                    <w:t>2</w:t>
                  </w:r>
                </w:p>
              </w:tc>
              <w:tc>
                <w:tcPr>
                  <w:tcW w:w="1718" w:type="dxa"/>
                  <w:noWrap w:val="0"/>
                  <w:vAlign w:val="center"/>
                </w:tcPr>
                <w:p w14:paraId="235802D7">
                  <w:pPr>
                    <w:pStyle w:val="26"/>
                    <w:spacing w:line="300" w:lineRule="exact"/>
                    <w:rPr>
                      <w:rFonts w:hint="default" w:ascii="Times New Roman" w:hAnsi="Times New Roman" w:cs="Times New Roman"/>
                      <w:szCs w:val="21"/>
                    </w:rPr>
                  </w:pPr>
                  <w:r>
                    <w:rPr>
                      <w:rFonts w:hint="default" w:ascii="Times New Roman" w:hAnsi="Times New Roman" w:cs="Times New Roman"/>
                      <w:szCs w:val="21"/>
                    </w:rPr>
                    <w:t>9.5m*12m*23m（三层），占地面积114m</w:t>
                  </w:r>
                  <w:r>
                    <w:rPr>
                      <w:rFonts w:hint="default" w:ascii="Times New Roman" w:hAnsi="Times New Roman" w:cs="Times New Roman"/>
                      <w:szCs w:val="21"/>
                      <w:vertAlign w:val="superscript"/>
                    </w:rPr>
                    <w:t>2</w:t>
                  </w:r>
                </w:p>
              </w:tc>
              <w:tc>
                <w:tcPr>
                  <w:tcW w:w="735" w:type="dxa"/>
                  <w:noWrap w:val="0"/>
                  <w:vAlign w:val="center"/>
                </w:tcPr>
                <w:p w14:paraId="04BABBEF">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5EE218C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359210C0">
                  <w:pPr>
                    <w:pStyle w:val="26"/>
                    <w:spacing w:line="300" w:lineRule="exact"/>
                    <w:rPr>
                      <w:rFonts w:hint="default" w:ascii="Times New Roman" w:hAnsi="Times New Roman" w:cs="Times New Roman"/>
                      <w:szCs w:val="21"/>
                    </w:rPr>
                  </w:pPr>
                </w:p>
              </w:tc>
              <w:tc>
                <w:tcPr>
                  <w:tcW w:w="871" w:type="dxa"/>
                  <w:vMerge w:val="continue"/>
                  <w:noWrap w:val="0"/>
                  <w:vAlign w:val="center"/>
                </w:tcPr>
                <w:p w14:paraId="6102753E">
                  <w:pPr>
                    <w:pStyle w:val="26"/>
                    <w:spacing w:line="300" w:lineRule="exact"/>
                    <w:rPr>
                      <w:rFonts w:hint="default" w:ascii="Times New Roman" w:hAnsi="Times New Roman" w:cs="Times New Roman"/>
                      <w:szCs w:val="21"/>
                    </w:rPr>
                  </w:pPr>
                </w:p>
              </w:tc>
              <w:tc>
                <w:tcPr>
                  <w:tcW w:w="1047" w:type="dxa"/>
                  <w:noWrap w:val="0"/>
                  <w:vAlign w:val="center"/>
                </w:tcPr>
                <w:p w14:paraId="34A1ECB2">
                  <w:pPr>
                    <w:pStyle w:val="26"/>
                    <w:spacing w:line="300" w:lineRule="exact"/>
                    <w:rPr>
                      <w:rFonts w:hint="default" w:ascii="Times New Roman" w:hAnsi="Times New Roman" w:cs="Times New Roman"/>
                      <w:szCs w:val="21"/>
                    </w:rPr>
                  </w:pPr>
                  <w:r>
                    <w:rPr>
                      <w:rFonts w:hint="default" w:ascii="Times New Roman" w:hAnsi="Times New Roman" w:cs="Times New Roman"/>
                      <w:szCs w:val="21"/>
                    </w:rPr>
                    <w:t>T13#转运站</w:t>
                  </w:r>
                </w:p>
              </w:tc>
              <w:tc>
                <w:tcPr>
                  <w:tcW w:w="3418" w:type="dxa"/>
                  <w:gridSpan w:val="2"/>
                  <w:noWrap w:val="0"/>
                  <w:vAlign w:val="center"/>
                </w:tcPr>
                <w:p w14:paraId="6B1775AB">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10m*10m*10m（两层），占地面积100m</w:t>
                  </w:r>
                  <w:r>
                    <w:rPr>
                      <w:rFonts w:hint="default" w:ascii="Times New Roman" w:hAnsi="Times New Roman" w:cs="Times New Roman"/>
                      <w:szCs w:val="21"/>
                      <w:vertAlign w:val="superscript"/>
                    </w:rPr>
                    <w:t>2</w:t>
                  </w:r>
                </w:p>
              </w:tc>
              <w:tc>
                <w:tcPr>
                  <w:tcW w:w="1718" w:type="dxa"/>
                  <w:noWrap w:val="0"/>
                  <w:vAlign w:val="center"/>
                </w:tcPr>
                <w:p w14:paraId="0C475D17">
                  <w:pPr>
                    <w:pStyle w:val="26"/>
                    <w:spacing w:line="300" w:lineRule="exact"/>
                    <w:rPr>
                      <w:rFonts w:hint="default" w:ascii="Times New Roman" w:hAnsi="Times New Roman" w:cs="Times New Roman"/>
                      <w:szCs w:val="21"/>
                    </w:rPr>
                  </w:pPr>
                  <w:r>
                    <w:rPr>
                      <w:rFonts w:hint="default" w:ascii="Times New Roman" w:hAnsi="Times New Roman" w:cs="Times New Roman"/>
                      <w:szCs w:val="21"/>
                    </w:rPr>
                    <w:t>7m*13m*10m（两层），占地面积91m</w:t>
                  </w:r>
                  <w:r>
                    <w:rPr>
                      <w:rFonts w:hint="default" w:ascii="Times New Roman" w:hAnsi="Times New Roman" w:cs="Times New Roman"/>
                      <w:szCs w:val="21"/>
                      <w:vertAlign w:val="superscript"/>
                    </w:rPr>
                    <w:t>2</w:t>
                  </w:r>
                </w:p>
              </w:tc>
              <w:tc>
                <w:tcPr>
                  <w:tcW w:w="735" w:type="dxa"/>
                  <w:noWrap w:val="0"/>
                  <w:vAlign w:val="center"/>
                </w:tcPr>
                <w:p w14:paraId="53EC94B7">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60EB40E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2B6B507B">
                  <w:pPr>
                    <w:pStyle w:val="26"/>
                    <w:spacing w:line="300" w:lineRule="exact"/>
                    <w:rPr>
                      <w:rFonts w:hint="default" w:ascii="Times New Roman" w:hAnsi="Times New Roman" w:cs="Times New Roman"/>
                      <w:szCs w:val="21"/>
                    </w:rPr>
                  </w:pPr>
                </w:p>
              </w:tc>
              <w:tc>
                <w:tcPr>
                  <w:tcW w:w="871" w:type="dxa"/>
                  <w:vMerge w:val="continue"/>
                  <w:noWrap w:val="0"/>
                  <w:vAlign w:val="center"/>
                </w:tcPr>
                <w:p w14:paraId="170C0D91">
                  <w:pPr>
                    <w:pStyle w:val="26"/>
                    <w:spacing w:line="300" w:lineRule="exact"/>
                    <w:rPr>
                      <w:rFonts w:hint="default" w:ascii="Times New Roman" w:hAnsi="Times New Roman" w:cs="Times New Roman"/>
                      <w:szCs w:val="21"/>
                    </w:rPr>
                  </w:pPr>
                </w:p>
              </w:tc>
              <w:tc>
                <w:tcPr>
                  <w:tcW w:w="1047" w:type="dxa"/>
                  <w:noWrap w:val="0"/>
                  <w:vAlign w:val="center"/>
                </w:tcPr>
                <w:p w14:paraId="5C7659D5">
                  <w:pPr>
                    <w:pStyle w:val="26"/>
                    <w:spacing w:line="300" w:lineRule="exact"/>
                    <w:rPr>
                      <w:rFonts w:hint="default" w:ascii="Times New Roman" w:hAnsi="Times New Roman" w:cs="Times New Roman"/>
                      <w:szCs w:val="21"/>
                    </w:rPr>
                  </w:pPr>
                  <w:r>
                    <w:rPr>
                      <w:rFonts w:hint="default" w:ascii="Times New Roman" w:hAnsi="Times New Roman" w:cs="Times New Roman"/>
                      <w:szCs w:val="21"/>
                    </w:rPr>
                    <w:t>1#栈桥</w:t>
                  </w:r>
                </w:p>
              </w:tc>
              <w:tc>
                <w:tcPr>
                  <w:tcW w:w="3418" w:type="dxa"/>
                  <w:gridSpan w:val="2"/>
                  <w:noWrap w:val="0"/>
                  <w:vAlign w:val="center"/>
                </w:tcPr>
                <w:p w14:paraId="76248185">
                  <w:pPr>
                    <w:pStyle w:val="26"/>
                    <w:spacing w:line="300" w:lineRule="exact"/>
                    <w:jc w:val="left"/>
                    <w:rPr>
                      <w:rFonts w:hint="default" w:ascii="Times New Roman" w:hAnsi="Times New Roman" w:cs="Times New Roman"/>
                    </w:rPr>
                  </w:pPr>
                  <w:r>
                    <w:rPr>
                      <w:rFonts w:hint="default" w:ascii="Times New Roman" w:hAnsi="Times New Roman" w:cs="Times New Roman"/>
                    </w:rPr>
                    <w:t>1#栈桥：6.6m*3m*100m</w:t>
                  </w:r>
                </w:p>
              </w:tc>
              <w:tc>
                <w:tcPr>
                  <w:tcW w:w="1718" w:type="dxa"/>
                  <w:noWrap w:val="0"/>
                  <w:vAlign w:val="center"/>
                </w:tcPr>
                <w:p w14:paraId="02A93381">
                  <w:pPr>
                    <w:pStyle w:val="26"/>
                    <w:spacing w:line="300" w:lineRule="exact"/>
                    <w:rPr>
                      <w:rFonts w:hint="default" w:ascii="Times New Roman" w:hAnsi="Times New Roman" w:cs="Times New Roman"/>
                    </w:rPr>
                  </w:pPr>
                  <w:r>
                    <w:rPr>
                      <w:rFonts w:hint="default" w:ascii="Times New Roman" w:hAnsi="Times New Roman" w:cs="Times New Roman"/>
                    </w:rPr>
                    <w:t>1#栈桥：6.6m*3m*77.857m</w:t>
                  </w:r>
                </w:p>
              </w:tc>
              <w:tc>
                <w:tcPr>
                  <w:tcW w:w="735" w:type="dxa"/>
                  <w:noWrap w:val="0"/>
                  <w:vAlign w:val="center"/>
                </w:tcPr>
                <w:p w14:paraId="49BE07C8">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4C59477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345DDEE1">
                  <w:pPr>
                    <w:pStyle w:val="26"/>
                    <w:spacing w:line="300" w:lineRule="exact"/>
                    <w:rPr>
                      <w:rFonts w:hint="default" w:ascii="Times New Roman" w:hAnsi="Times New Roman" w:cs="Times New Roman"/>
                      <w:szCs w:val="21"/>
                    </w:rPr>
                  </w:pPr>
                </w:p>
              </w:tc>
              <w:tc>
                <w:tcPr>
                  <w:tcW w:w="871" w:type="dxa"/>
                  <w:vMerge w:val="continue"/>
                  <w:noWrap w:val="0"/>
                  <w:vAlign w:val="center"/>
                </w:tcPr>
                <w:p w14:paraId="500B86AF">
                  <w:pPr>
                    <w:pStyle w:val="26"/>
                    <w:spacing w:line="300" w:lineRule="exact"/>
                    <w:rPr>
                      <w:rFonts w:hint="default" w:ascii="Times New Roman" w:hAnsi="Times New Roman" w:cs="Times New Roman"/>
                      <w:szCs w:val="21"/>
                    </w:rPr>
                  </w:pPr>
                </w:p>
              </w:tc>
              <w:tc>
                <w:tcPr>
                  <w:tcW w:w="1047" w:type="dxa"/>
                  <w:noWrap w:val="0"/>
                  <w:vAlign w:val="center"/>
                </w:tcPr>
                <w:p w14:paraId="69E5C146">
                  <w:pPr>
                    <w:pStyle w:val="26"/>
                    <w:spacing w:line="300" w:lineRule="exact"/>
                    <w:rPr>
                      <w:rFonts w:hint="default" w:ascii="Times New Roman" w:hAnsi="Times New Roman" w:cs="Times New Roman"/>
                      <w:szCs w:val="21"/>
                    </w:rPr>
                  </w:pPr>
                  <w:r>
                    <w:rPr>
                      <w:rFonts w:hint="default" w:ascii="Times New Roman" w:hAnsi="Times New Roman" w:cs="Times New Roman"/>
                      <w:szCs w:val="21"/>
                    </w:rPr>
                    <w:t>2#管带机（双路）</w:t>
                  </w:r>
                </w:p>
              </w:tc>
              <w:tc>
                <w:tcPr>
                  <w:tcW w:w="3418" w:type="dxa"/>
                  <w:gridSpan w:val="2"/>
                  <w:noWrap w:val="0"/>
                  <w:vAlign w:val="center"/>
                </w:tcPr>
                <w:p w14:paraId="0B340255">
                  <w:pPr>
                    <w:pStyle w:val="26"/>
                    <w:spacing w:line="300" w:lineRule="exact"/>
                    <w:jc w:val="left"/>
                    <w:rPr>
                      <w:rFonts w:hint="default" w:ascii="Times New Roman" w:hAnsi="Times New Roman" w:cs="Times New Roman"/>
                    </w:rPr>
                  </w:pPr>
                  <w:r>
                    <w:rPr>
                      <w:rFonts w:hint="default" w:ascii="Times New Roman" w:hAnsi="Times New Roman" w:cs="Times New Roman"/>
                    </w:rPr>
                    <w:t>长度约1.2公里，钢桁架结构</w:t>
                  </w:r>
                </w:p>
              </w:tc>
              <w:tc>
                <w:tcPr>
                  <w:tcW w:w="1718" w:type="dxa"/>
                  <w:noWrap w:val="0"/>
                  <w:vAlign w:val="center"/>
                </w:tcPr>
                <w:p w14:paraId="0F5FC0B2">
                  <w:pPr>
                    <w:pStyle w:val="26"/>
                    <w:spacing w:line="300" w:lineRule="exact"/>
                    <w:rPr>
                      <w:rFonts w:hint="default" w:ascii="Times New Roman" w:hAnsi="Times New Roman" w:cs="Times New Roman"/>
                    </w:rPr>
                  </w:pPr>
                  <w:r>
                    <w:rPr>
                      <w:rFonts w:hint="default" w:ascii="Times New Roman" w:hAnsi="Times New Roman" w:cs="Times New Roman"/>
                    </w:rPr>
                    <w:t>长度约1.2公里，钢桁架结构</w:t>
                  </w:r>
                </w:p>
              </w:tc>
              <w:tc>
                <w:tcPr>
                  <w:tcW w:w="735" w:type="dxa"/>
                  <w:noWrap w:val="0"/>
                  <w:vAlign w:val="center"/>
                </w:tcPr>
                <w:p w14:paraId="5BAF63F6">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4D85237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79301CBA">
                  <w:pPr>
                    <w:pStyle w:val="26"/>
                    <w:spacing w:line="300" w:lineRule="exact"/>
                    <w:rPr>
                      <w:rFonts w:hint="default" w:ascii="Times New Roman" w:hAnsi="Times New Roman" w:cs="Times New Roman"/>
                      <w:szCs w:val="21"/>
                    </w:rPr>
                  </w:pPr>
                </w:p>
              </w:tc>
              <w:tc>
                <w:tcPr>
                  <w:tcW w:w="871" w:type="dxa"/>
                  <w:vMerge w:val="continue"/>
                  <w:noWrap w:val="0"/>
                  <w:vAlign w:val="center"/>
                </w:tcPr>
                <w:p w14:paraId="73074608">
                  <w:pPr>
                    <w:pStyle w:val="26"/>
                    <w:spacing w:line="300" w:lineRule="exact"/>
                    <w:rPr>
                      <w:rFonts w:hint="default" w:ascii="Times New Roman" w:hAnsi="Times New Roman" w:cs="Times New Roman"/>
                      <w:szCs w:val="21"/>
                    </w:rPr>
                  </w:pPr>
                </w:p>
              </w:tc>
              <w:tc>
                <w:tcPr>
                  <w:tcW w:w="1047" w:type="dxa"/>
                  <w:noWrap w:val="0"/>
                  <w:vAlign w:val="center"/>
                </w:tcPr>
                <w:p w14:paraId="13C63DAB">
                  <w:pPr>
                    <w:pStyle w:val="26"/>
                    <w:spacing w:line="300" w:lineRule="exact"/>
                    <w:rPr>
                      <w:rFonts w:hint="default" w:ascii="Times New Roman" w:hAnsi="Times New Roman" w:cs="Times New Roman"/>
                      <w:szCs w:val="21"/>
                    </w:rPr>
                  </w:pPr>
                  <w:r>
                    <w:rPr>
                      <w:rFonts w:hint="default" w:ascii="Times New Roman" w:hAnsi="Times New Roman" w:cs="Times New Roman"/>
                      <w:szCs w:val="21"/>
                    </w:rPr>
                    <w:t>20#管带机（单路）</w:t>
                  </w:r>
                </w:p>
              </w:tc>
              <w:tc>
                <w:tcPr>
                  <w:tcW w:w="3418" w:type="dxa"/>
                  <w:gridSpan w:val="2"/>
                  <w:noWrap w:val="0"/>
                  <w:vAlign w:val="center"/>
                </w:tcPr>
                <w:p w14:paraId="1E04AF9D">
                  <w:pPr>
                    <w:pStyle w:val="26"/>
                    <w:spacing w:line="300" w:lineRule="exact"/>
                    <w:jc w:val="left"/>
                    <w:rPr>
                      <w:rFonts w:hint="default" w:ascii="Times New Roman" w:hAnsi="Times New Roman" w:cs="Times New Roman"/>
                    </w:rPr>
                  </w:pPr>
                  <w:r>
                    <w:rPr>
                      <w:rFonts w:hint="default" w:ascii="Times New Roman" w:hAnsi="Times New Roman" w:cs="Times New Roman"/>
                    </w:rPr>
                    <w:t>长度约160m，钢桁架结构</w:t>
                  </w:r>
                </w:p>
              </w:tc>
              <w:tc>
                <w:tcPr>
                  <w:tcW w:w="1718" w:type="dxa"/>
                  <w:noWrap w:val="0"/>
                  <w:vAlign w:val="center"/>
                </w:tcPr>
                <w:p w14:paraId="2DBAC9C6">
                  <w:pPr>
                    <w:pStyle w:val="26"/>
                    <w:spacing w:line="300" w:lineRule="exact"/>
                    <w:rPr>
                      <w:rFonts w:hint="default" w:ascii="Times New Roman" w:hAnsi="Times New Roman" w:cs="Times New Roman"/>
                    </w:rPr>
                  </w:pPr>
                  <w:r>
                    <w:rPr>
                      <w:rFonts w:hint="default" w:ascii="Times New Roman" w:hAnsi="Times New Roman" w:cs="Times New Roman"/>
                    </w:rPr>
                    <w:t>长度约160m，钢桁架结构</w:t>
                  </w:r>
                </w:p>
              </w:tc>
              <w:tc>
                <w:tcPr>
                  <w:tcW w:w="735" w:type="dxa"/>
                  <w:noWrap w:val="0"/>
                  <w:vAlign w:val="center"/>
                </w:tcPr>
                <w:p w14:paraId="34B32C36">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1BA1116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0BB2783E">
                  <w:pPr>
                    <w:pStyle w:val="26"/>
                    <w:spacing w:line="300" w:lineRule="exact"/>
                    <w:rPr>
                      <w:rFonts w:hint="default" w:ascii="Times New Roman" w:hAnsi="Times New Roman" w:cs="Times New Roman"/>
                      <w:szCs w:val="21"/>
                    </w:rPr>
                  </w:pPr>
                </w:p>
              </w:tc>
              <w:tc>
                <w:tcPr>
                  <w:tcW w:w="871" w:type="dxa"/>
                  <w:vMerge w:val="continue"/>
                  <w:noWrap w:val="0"/>
                  <w:vAlign w:val="center"/>
                </w:tcPr>
                <w:p w14:paraId="4B872BF8">
                  <w:pPr>
                    <w:pStyle w:val="26"/>
                    <w:spacing w:line="300" w:lineRule="exact"/>
                    <w:rPr>
                      <w:rFonts w:hint="default" w:ascii="Times New Roman" w:hAnsi="Times New Roman" w:cs="Times New Roman"/>
                      <w:szCs w:val="21"/>
                    </w:rPr>
                  </w:pPr>
                </w:p>
              </w:tc>
              <w:tc>
                <w:tcPr>
                  <w:tcW w:w="1047" w:type="dxa"/>
                  <w:noWrap w:val="0"/>
                  <w:vAlign w:val="center"/>
                </w:tcPr>
                <w:p w14:paraId="5445608C">
                  <w:pPr>
                    <w:pStyle w:val="26"/>
                    <w:spacing w:line="300" w:lineRule="exact"/>
                    <w:rPr>
                      <w:rFonts w:hint="default" w:ascii="Times New Roman" w:hAnsi="Times New Roman" w:cs="Times New Roman"/>
                      <w:szCs w:val="21"/>
                    </w:rPr>
                  </w:pPr>
                  <w:r>
                    <w:rPr>
                      <w:rFonts w:hint="default" w:ascii="Times New Roman" w:hAnsi="Times New Roman" w:cs="Times New Roman"/>
                      <w:szCs w:val="21"/>
                    </w:rPr>
                    <w:t>21#管带机（单路）</w:t>
                  </w:r>
                </w:p>
              </w:tc>
              <w:tc>
                <w:tcPr>
                  <w:tcW w:w="3418" w:type="dxa"/>
                  <w:gridSpan w:val="2"/>
                  <w:noWrap w:val="0"/>
                  <w:vAlign w:val="center"/>
                </w:tcPr>
                <w:p w14:paraId="678D4ABA">
                  <w:pPr>
                    <w:pStyle w:val="26"/>
                    <w:spacing w:line="300" w:lineRule="exact"/>
                    <w:jc w:val="left"/>
                    <w:rPr>
                      <w:rFonts w:hint="default" w:ascii="Times New Roman" w:hAnsi="Times New Roman" w:cs="Times New Roman"/>
                    </w:rPr>
                  </w:pPr>
                  <w:r>
                    <w:rPr>
                      <w:rFonts w:hint="default" w:ascii="Times New Roman" w:hAnsi="Times New Roman" w:cs="Times New Roman"/>
                    </w:rPr>
                    <w:t>长度约260m，钢桁架结构</w:t>
                  </w:r>
                </w:p>
              </w:tc>
              <w:tc>
                <w:tcPr>
                  <w:tcW w:w="1718" w:type="dxa"/>
                  <w:noWrap w:val="0"/>
                  <w:vAlign w:val="center"/>
                </w:tcPr>
                <w:p w14:paraId="0677565B">
                  <w:pPr>
                    <w:pStyle w:val="26"/>
                    <w:spacing w:line="300" w:lineRule="exact"/>
                    <w:rPr>
                      <w:rFonts w:hint="default" w:ascii="Times New Roman" w:hAnsi="Times New Roman" w:cs="Times New Roman"/>
                    </w:rPr>
                  </w:pPr>
                  <w:r>
                    <w:rPr>
                      <w:rFonts w:hint="default" w:ascii="Times New Roman" w:hAnsi="Times New Roman" w:cs="Times New Roman"/>
                    </w:rPr>
                    <w:t>长度约260m，钢桁架结构</w:t>
                  </w:r>
                </w:p>
              </w:tc>
              <w:tc>
                <w:tcPr>
                  <w:tcW w:w="735" w:type="dxa"/>
                  <w:noWrap w:val="0"/>
                  <w:vAlign w:val="center"/>
                </w:tcPr>
                <w:p w14:paraId="4C182BE7">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4ABAF5E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1711BCED">
                  <w:pPr>
                    <w:pStyle w:val="26"/>
                    <w:spacing w:line="300" w:lineRule="exact"/>
                    <w:rPr>
                      <w:rFonts w:hint="default" w:ascii="Times New Roman" w:hAnsi="Times New Roman" w:cs="Times New Roman"/>
                      <w:szCs w:val="21"/>
                    </w:rPr>
                  </w:pPr>
                </w:p>
              </w:tc>
              <w:tc>
                <w:tcPr>
                  <w:tcW w:w="871" w:type="dxa"/>
                  <w:vMerge w:val="continue"/>
                  <w:noWrap w:val="0"/>
                  <w:vAlign w:val="center"/>
                </w:tcPr>
                <w:p w14:paraId="196448EF">
                  <w:pPr>
                    <w:pStyle w:val="26"/>
                    <w:spacing w:line="300" w:lineRule="exact"/>
                    <w:rPr>
                      <w:rFonts w:hint="default" w:ascii="Times New Roman" w:hAnsi="Times New Roman" w:cs="Times New Roman"/>
                      <w:szCs w:val="21"/>
                    </w:rPr>
                  </w:pPr>
                </w:p>
              </w:tc>
              <w:tc>
                <w:tcPr>
                  <w:tcW w:w="1047" w:type="dxa"/>
                  <w:noWrap w:val="0"/>
                  <w:vAlign w:val="center"/>
                </w:tcPr>
                <w:p w14:paraId="3ACC314A">
                  <w:pPr>
                    <w:pStyle w:val="26"/>
                    <w:spacing w:line="300" w:lineRule="exact"/>
                    <w:rPr>
                      <w:rFonts w:hint="default" w:ascii="Times New Roman" w:hAnsi="Times New Roman" w:cs="Times New Roman"/>
                      <w:szCs w:val="21"/>
                    </w:rPr>
                  </w:pPr>
                  <w:r>
                    <w:rPr>
                      <w:rFonts w:hint="default" w:ascii="Times New Roman" w:hAnsi="Times New Roman" w:cs="Times New Roman"/>
                      <w:szCs w:val="21"/>
                    </w:rPr>
                    <w:t>3#栈桥</w:t>
                  </w:r>
                </w:p>
              </w:tc>
              <w:tc>
                <w:tcPr>
                  <w:tcW w:w="3418" w:type="dxa"/>
                  <w:gridSpan w:val="2"/>
                  <w:noWrap w:val="0"/>
                  <w:vAlign w:val="center"/>
                </w:tcPr>
                <w:p w14:paraId="61C0C657">
                  <w:pPr>
                    <w:pStyle w:val="26"/>
                    <w:spacing w:line="300" w:lineRule="exact"/>
                    <w:jc w:val="left"/>
                    <w:rPr>
                      <w:rFonts w:hint="default" w:ascii="Times New Roman" w:hAnsi="Times New Roman" w:cs="Times New Roman"/>
                    </w:rPr>
                  </w:pPr>
                  <w:r>
                    <w:rPr>
                      <w:rFonts w:hint="default" w:ascii="Times New Roman" w:hAnsi="Times New Roman" w:cs="Times New Roman"/>
                    </w:rPr>
                    <w:t>3#栈桥：4.5m*3m*50m</w:t>
                  </w:r>
                </w:p>
              </w:tc>
              <w:tc>
                <w:tcPr>
                  <w:tcW w:w="1718" w:type="dxa"/>
                  <w:noWrap w:val="0"/>
                  <w:vAlign w:val="center"/>
                </w:tcPr>
                <w:p w14:paraId="394C9E10">
                  <w:pPr>
                    <w:pStyle w:val="26"/>
                    <w:spacing w:line="300" w:lineRule="exact"/>
                    <w:rPr>
                      <w:rFonts w:hint="default" w:ascii="Times New Roman" w:hAnsi="Times New Roman" w:cs="Times New Roman"/>
                    </w:rPr>
                  </w:pPr>
                  <w:r>
                    <w:rPr>
                      <w:rFonts w:hint="default" w:ascii="Times New Roman" w:hAnsi="Times New Roman" w:cs="Times New Roman"/>
                    </w:rPr>
                    <w:t>3#栈桥：3.8m*3m*57.77m</w:t>
                  </w:r>
                </w:p>
              </w:tc>
              <w:tc>
                <w:tcPr>
                  <w:tcW w:w="735" w:type="dxa"/>
                  <w:noWrap w:val="0"/>
                  <w:vAlign w:val="center"/>
                </w:tcPr>
                <w:p w14:paraId="437182BF">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7556A4E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93" w:hRule="atLeast"/>
                <w:jc w:val="center"/>
              </w:trPr>
              <w:tc>
                <w:tcPr>
                  <w:tcW w:w="608" w:type="dxa"/>
                  <w:noWrap w:val="0"/>
                  <w:vAlign w:val="center"/>
                </w:tcPr>
                <w:p w14:paraId="72ACA2AB">
                  <w:pPr>
                    <w:pStyle w:val="26"/>
                    <w:spacing w:line="300" w:lineRule="exact"/>
                    <w:rPr>
                      <w:rFonts w:hint="default" w:ascii="Times New Roman" w:hAnsi="Times New Roman" w:cs="Times New Roman"/>
                      <w:szCs w:val="21"/>
                    </w:rPr>
                  </w:pPr>
                  <w:r>
                    <w:rPr>
                      <w:rFonts w:hint="default" w:ascii="Times New Roman" w:hAnsi="Times New Roman" w:cs="Times New Roman"/>
                      <w:szCs w:val="21"/>
                    </w:rPr>
                    <w:t>2</w:t>
                  </w:r>
                </w:p>
              </w:tc>
              <w:tc>
                <w:tcPr>
                  <w:tcW w:w="871" w:type="dxa"/>
                  <w:noWrap w:val="0"/>
                  <w:vAlign w:val="center"/>
                </w:tcPr>
                <w:p w14:paraId="1431C34E">
                  <w:pPr>
                    <w:pStyle w:val="26"/>
                    <w:spacing w:line="300" w:lineRule="exact"/>
                    <w:rPr>
                      <w:rFonts w:hint="default" w:ascii="Times New Roman" w:hAnsi="Times New Roman" w:cs="Times New Roman"/>
                      <w:szCs w:val="21"/>
                    </w:rPr>
                  </w:pPr>
                  <w:r>
                    <w:rPr>
                      <w:rFonts w:hint="default" w:ascii="Times New Roman" w:hAnsi="Times New Roman" w:cs="Times New Roman"/>
                      <w:szCs w:val="21"/>
                    </w:rPr>
                    <w:t>配套</w:t>
                  </w:r>
                </w:p>
                <w:p w14:paraId="59EBB1AD">
                  <w:pPr>
                    <w:pStyle w:val="26"/>
                    <w:spacing w:line="300" w:lineRule="exact"/>
                    <w:rPr>
                      <w:rFonts w:hint="default" w:ascii="Times New Roman" w:hAnsi="Times New Roman" w:cs="Times New Roman"/>
                      <w:szCs w:val="21"/>
                    </w:rPr>
                  </w:pPr>
                  <w:r>
                    <w:rPr>
                      <w:rFonts w:hint="default" w:ascii="Times New Roman" w:hAnsi="Times New Roman" w:cs="Times New Roman"/>
                      <w:szCs w:val="21"/>
                    </w:rPr>
                    <w:t>工程</w:t>
                  </w:r>
                </w:p>
              </w:tc>
              <w:tc>
                <w:tcPr>
                  <w:tcW w:w="1047" w:type="dxa"/>
                  <w:noWrap w:val="0"/>
                  <w:vAlign w:val="center"/>
                </w:tcPr>
                <w:p w14:paraId="1FE9A2A7">
                  <w:pPr>
                    <w:pStyle w:val="26"/>
                    <w:spacing w:line="300" w:lineRule="exact"/>
                    <w:rPr>
                      <w:rFonts w:hint="default" w:ascii="Times New Roman" w:hAnsi="Times New Roman" w:cs="Times New Roman"/>
                      <w:szCs w:val="21"/>
                    </w:rPr>
                  </w:pPr>
                  <w:r>
                    <w:rPr>
                      <w:rFonts w:hint="default" w:ascii="Times New Roman" w:hAnsi="Times New Roman" w:cs="Times New Roman"/>
                      <w:szCs w:val="21"/>
                    </w:rPr>
                    <w:t>码头变电所</w:t>
                  </w:r>
                </w:p>
              </w:tc>
              <w:tc>
                <w:tcPr>
                  <w:tcW w:w="3418" w:type="dxa"/>
                  <w:gridSpan w:val="2"/>
                  <w:noWrap w:val="0"/>
                  <w:vAlign w:val="center"/>
                </w:tcPr>
                <w:p w14:paraId="32A814F1">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拟在11#转运站西侧新建一座水路变电所，占地面积207m</w:t>
                  </w:r>
                  <w:r>
                    <w:rPr>
                      <w:rFonts w:hint="default" w:ascii="Times New Roman" w:hAnsi="Times New Roman" w:cs="Times New Roman"/>
                      <w:szCs w:val="21"/>
                      <w:vertAlign w:val="superscript"/>
                    </w:rPr>
                    <w:t>2</w:t>
                  </w:r>
                </w:p>
              </w:tc>
              <w:tc>
                <w:tcPr>
                  <w:tcW w:w="1718" w:type="dxa"/>
                  <w:noWrap w:val="0"/>
                  <w:vAlign w:val="center"/>
                </w:tcPr>
                <w:p w14:paraId="238D92C4">
                  <w:pPr>
                    <w:pStyle w:val="26"/>
                    <w:spacing w:line="300" w:lineRule="exact"/>
                    <w:rPr>
                      <w:rFonts w:hint="default" w:ascii="Times New Roman" w:hAnsi="Times New Roman" w:cs="Times New Roman"/>
                      <w:szCs w:val="21"/>
                    </w:rPr>
                  </w:pPr>
                  <w:r>
                    <w:rPr>
                      <w:rFonts w:hint="default" w:ascii="Times New Roman" w:hAnsi="Times New Roman" w:cs="Times New Roman"/>
                      <w:szCs w:val="21"/>
                    </w:rPr>
                    <w:t>7.5m*15.5m*8.6m（两层），占地面积116.25m</w:t>
                  </w:r>
                  <w:r>
                    <w:rPr>
                      <w:rFonts w:hint="default" w:ascii="Times New Roman" w:hAnsi="Times New Roman" w:cs="Times New Roman"/>
                      <w:szCs w:val="21"/>
                      <w:vertAlign w:val="superscript"/>
                    </w:rPr>
                    <w:t>2</w:t>
                  </w:r>
                </w:p>
              </w:tc>
              <w:tc>
                <w:tcPr>
                  <w:tcW w:w="735" w:type="dxa"/>
                  <w:noWrap w:val="0"/>
                  <w:vAlign w:val="center"/>
                </w:tcPr>
                <w:p w14:paraId="5AD38D5B">
                  <w:pPr>
                    <w:pStyle w:val="26"/>
                    <w:spacing w:line="300" w:lineRule="exact"/>
                    <w:rPr>
                      <w:rFonts w:hint="default" w:ascii="Times New Roman" w:hAnsi="Times New Roman" w:cs="Times New Roman"/>
                      <w:szCs w:val="21"/>
                    </w:rPr>
                  </w:pPr>
                  <w:r>
                    <w:rPr>
                      <w:rFonts w:hint="default" w:ascii="Times New Roman" w:hAnsi="Times New Roman" w:cs="Times New Roman"/>
                      <w:szCs w:val="21"/>
                    </w:rPr>
                    <w:t>新建</w:t>
                  </w:r>
                </w:p>
              </w:tc>
            </w:tr>
            <w:tr w14:paraId="02AA584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restart"/>
                  <w:noWrap w:val="0"/>
                  <w:vAlign w:val="center"/>
                </w:tcPr>
                <w:p w14:paraId="25F3064F">
                  <w:pPr>
                    <w:pStyle w:val="26"/>
                    <w:spacing w:line="300" w:lineRule="exact"/>
                    <w:rPr>
                      <w:rFonts w:hint="default" w:ascii="Times New Roman" w:hAnsi="Times New Roman" w:cs="Times New Roman"/>
                      <w:szCs w:val="21"/>
                    </w:rPr>
                  </w:pPr>
                  <w:bookmarkStart w:id="8" w:name="_Hlk67852832"/>
                  <w:r>
                    <w:rPr>
                      <w:rFonts w:hint="default" w:ascii="Times New Roman" w:hAnsi="Times New Roman" w:cs="Times New Roman"/>
                      <w:szCs w:val="21"/>
                    </w:rPr>
                    <w:t>3</w:t>
                  </w:r>
                </w:p>
              </w:tc>
              <w:tc>
                <w:tcPr>
                  <w:tcW w:w="871" w:type="dxa"/>
                  <w:vMerge w:val="restart"/>
                  <w:noWrap w:val="0"/>
                  <w:vAlign w:val="center"/>
                </w:tcPr>
                <w:p w14:paraId="543EC89E">
                  <w:pPr>
                    <w:pStyle w:val="26"/>
                    <w:spacing w:line="300" w:lineRule="exact"/>
                    <w:rPr>
                      <w:rFonts w:hint="default" w:ascii="Times New Roman" w:hAnsi="Times New Roman" w:cs="Times New Roman"/>
                      <w:szCs w:val="21"/>
                    </w:rPr>
                  </w:pPr>
                  <w:r>
                    <w:rPr>
                      <w:rFonts w:hint="default" w:ascii="Times New Roman" w:hAnsi="Times New Roman" w:cs="Times New Roman"/>
                      <w:szCs w:val="21"/>
                    </w:rPr>
                    <w:t>储运</w:t>
                  </w:r>
                </w:p>
                <w:p w14:paraId="26B4A985">
                  <w:pPr>
                    <w:pStyle w:val="26"/>
                    <w:spacing w:line="300" w:lineRule="exact"/>
                    <w:rPr>
                      <w:rFonts w:hint="default" w:ascii="Times New Roman" w:hAnsi="Times New Roman" w:cs="Times New Roman"/>
                      <w:szCs w:val="21"/>
                    </w:rPr>
                  </w:pPr>
                  <w:r>
                    <w:rPr>
                      <w:rFonts w:hint="default" w:ascii="Times New Roman" w:hAnsi="Times New Roman" w:cs="Times New Roman"/>
                      <w:szCs w:val="21"/>
                    </w:rPr>
                    <w:t>工程</w:t>
                  </w:r>
                </w:p>
              </w:tc>
              <w:tc>
                <w:tcPr>
                  <w:tcW w:w="1047" w:type="dxa"/>
                  <w:noWrap w:val="0"/>
                  <w:vAlign w:val="center"/>
                </w:tcPr>
                <w:p w14:paraId="00C81D37">
                  <w:pPr>
                    <w:widowControl/>
                    <w:spacing w:line="300" w:lineRule="exact"/>
                    <w:jc w:val="center"/>
                    <w:rPr>
                      <w:rFonts w:hint="default" w:ascii="Times New Roman" w:hAnsi="Times New Roman" w:cs="Times New Roman"/>
                      <w:color w:val="FF0000"/>
                      <w:szCs w:val="21"/>
                    </w:rPr>
                  </w:pPr>
                  <w:r>
                    <w:rPr>
                      <w:rFonts w:hint="default" w:ascii="Times New Roman" w:hAnsi="Times New Roman" w:cs="Times New Roman"/>
                      <w:color w:val="000000"/>
                      <w:kern w:val="0"/>
                      <w:szCs w:val="21"/>
                      <w:lang w:bidi="ar"/>
                    </w:rPr>
                    <w:t>1#、2#圆形煤仓</w:t>
                  </w:r>
                </w:p>
              </w:tc>
              <w:tc>
                <w:tcPr>
                  <w:tcW w:w="3418" w:type="dxa"/>
                  <w:gridSpan w:val="2"/>
                  <w:noWrap w:val="0"/>
                  <w:vAlign w:val="center"/>
                </w:tcPr>
                <w:p w14:paraId="3BC96B2E">
                  <w:pPr>
                    <w:widowControl/>
                    <w:spacing w:line="300" w:lineRule="exact"/>
                    <w:jc w:val="left"/>
                    <w:rPr>
                      <w:rFonts w:hint="default" w:ascii="Times New Roman" w:hAnsi="Times New Roman" w:cs="Times New Roman"/>
                      <w:color w:val="000000"/>
                      <w:szCs w:val="21"/>
                    </w:rPr>
                  </w:pPr>
                  <w:r>
                    <w:rPr>
                      <w:rFonts w:hint="default" w:ascii="Times New Roman" w:hAnsi="Times New Roman" w:cs="Times New Roman"/>
                      <w:color w:val="000000"/>
                      <w:kern w:val="0"/>
                      <w:szCs w:val="21"/>
                      <w:lang w:bidi="ar"/>
                    </w:rPr>
                    <w:t>φ75m，单个料场有效库容4万吨</w:t>
                  </w:r>
                </w:p>
              </w:tc>
              <w:tc>
                <w:tcPr>
                  <w:tcW w:w="1718" w:type="dxa"/>
                  <w:noWrap w:val="0"/>
                  <w:vAlign w:val="center"/>
                </w:tcPr>
                <w:p w14:paraId="0328DC30">
                  <w:pPr>
                    <w:pStyle w:val="26"/>
                    <w:spacing w:line="300" w:lineRule="exact"/>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与环评一致</w:t>
                  </w:r>
                </w:p>
              </w:tc>
              <w:tc>
                <w:tcPr>
                  <w:tcW w:w="735" w:type="dxa"/>
                  <w:noWrap w:val="0"/>
                  <w:vAlign w:val="center"/>
                </w:tcPr>
                <w:p w14:paraId="098F5CA3">
                  <w:pPr>
                    <w:pStyle w:val="26"/>
                    <w:spacing w:line="300" w:lineRule="exact"/>
                    <w:rPr>
                      <w:rFonts w:hint="default" w:ascii="Times New Roman" w:hAnsi="Times New Roman" w:cs="Times New Roman"/>
                      <w:color w:val="FF0000"/>
                      <w:szCs w:val="21"/>
                    </w:rPr>
                  </w:pPr>
                  <w:r>
                    <w:rPr>
                      <w:rFonts w:hint="default" w:ascii="Times New Roman" w:hAnsi="Times New Roman" w:cs="Times New Roman"/>
                      <w:szCs w:val="21"/>
                    </w:rPr>
                    <w:t>依托</w:t>
                  </w:r>
                </w:p>
              </w:tc>
            </w:tr>
            <w:tr w14:paraId="3E714B1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4A773A57">
                  <w:pPr>
                    <w:pStyle w:val="26"/>
                    <w:spacing w:line="300" w:lineRule="exact"/>
                    <w:rPr>
                      <w:rFonts w:hint="default" w:ascii="Times New Roman" w:hAnsi="Times New Roman" w:cs="Times New Roman"/>
                      <w:szCs w:val="21"/>
                    </w:rPr>
                  </w:pPr>
                  <w:bookmarkStart w:id="9" w:name="_Hlk67852888"/>
                </w:p>
              </w:tc>
              <w:tc>
                <w:tcPr>
                  <w:tcW w:w="871" w:type="dxa"/>
                  <w:vMerge w:val="continue"/>
                  <w:noWrap w:val="0"/>
                  <w:vAlign w:val="center"/>
                </w:tcPr>
                <w:p w14:paraId="1E1BAE09">
                  <w:pPr>
                    <w:pStyle w:val="26"/>
                    <w:spacing w:line="300" w:lineRule="exact"/>
                    <w:rPr>
                      <w:rFonts w:hint="default" w:ascii="Times New Roman" w:hAnsi="Times New Roman" w:cs="Times New Roman"/>
                      <w:szCs w:val="21"/>
                    </w:rPr>
                  </w:pPr>
                </w:p>
              </w:tc>
              <w:tc>
                <w:tcPr>
                  <w:tcW w:w="1047" w:type="dxa"/>
                  <w:noWrap w:val="0"/>
                  <w:vAlign w:val="center"/>
                </w:tcPr>
                <w:p w14:paraId="038367B7">
                  <w:pPr>
                    <w:widowControl/>
                    <w:spacing w:line="300" w:lineRule="exact"/>
                    <w:jc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水路煤棚</w:t>
                  </w:r>
                </w:p>
              </w:tc>
              <w:tc>
                <w:tcPr>
                  <w:tcW w:w="3418" w:type="dxa"/>
                  <w:gridSpan w:val="2"/>
                  <w:noWrap w:val="0"/>
                  <w:vAlign w:val="center"/>
                </w:tcPr>
                <w:p w14:paraId="615D760E">
                  <w:pPr>
                    <w:widowControl/>
                    <w:spacing w:line="300" w:lineRule="exact"/>
                    <w:jc w:val="left"/>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设计储量8.6万吨，一半露天8000m</w:t>
                  </w:r>
                  <w:r>
                    <w:rPr>
                      <w:rFonts w:hint="default" w:ascii="Times New Roman" w:hAnsi="Times New Roman" w:cs="Times New Roman"/>
                      <w:color w:val="000000"/>
                      <w:kern w:val="0"/>
                      <w:szCs w:val="21"/>
                      <w:vertAlign w:val="superscript"/>
                      <w:lang w:bidi="ar"/>
                    </w:rPr>
                    <w:t>2</w:t>
                  </w:r>
                  <w:r>
                    <w:rPr>
                      <w:rFonts w:hint="default" w:ascii="Times New Roman" w:hAnsi="Times New Roman" w:cs="Times New Roman"/>
                      <w:color w:val="000000"/>
                      <w:kern w:val="0"/>
                      <w:szCs w:val="21"/>
                      <w:lang w:bidi="ar"/>
                    </w:rPr>
                    <w:t>,一半有顶棚4200m</w:t>
                  </w:r>
                  <w:r>
                    <w:rPr>
                      <w:rFonts w:hint="default" w:ascii="Times New Roman" w:hAnsi="Times New Roman" w:cs="Times New Roman"/>
                      <w:color w:val="000000"/>
                      <w:kern w:val="0"/>
                      <w:szCs w:val="21"/>
                      <w:vertAlign w:val="superscript"/>
                      <w:lang w:bidi="ar"/>
                    </w:rPr>
                    <w:t>2</w:t>
                  </w:r>
                </w:p>
              </w:tc>
              <w:tc>
                <w:tcPr>
                  <w:tcW w:w="1718" w:type="dxa"/>
                  <w:noWrap w:val="0"/>
                  <w:vAlign w:val="center"/>
                </w:tcPr>
                <w:p w14:paraId="3C68717C">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507AAE85">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14204B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93" w:hRule="atLeast"/>
                <w:jc w:val="center"/>
              </w:trPr>
              <w:tc>
                <w:tcPr>
                  <w:tcW w:w="608" w:type="dxa"/>
                  <w:vMerge w:val="continue"/>
                  <w:noWrap w:val="0"/>
                  <w:vAlign w:val="center"/>
                </w:tcPr>
                <w:p w14:paraId="317B96E0">
                  <w:pPr>
                    <w:pStyle w:val="26"/>
                    <w:spacing w:line="300" w:lineRule="exact"/>
                    <w:rPr>
                      <w:rFonts w:hint="default" w:ascii="Times New Roman" w:hAnsi="Times New Roman" w:cs="Times New Roman"/>
                      <w:szCs w:val="21"/>
                    </w:rPr>
                  </w:pPr>
                </w:p>
              </w:tc>
              <w:tc>
                <w:tcPr>
                  <w:tcW w:w="871" w:type="dxa"/>
                  <w:vMerge w:val="continue"/>
                  <w:noWrap w:val="0"/>
                  <w:vAlign w:val="center"/>
                </w:tcPr>
                <w:p w14:paraId="59E1BA43">
                  <w:pPr>
                    <w:pStyle w:val="26"/>
                    <w:spacing w:line="300" w:lineRule="exact"/>
                    <w:rPr>
                      <w:rFonts w:hint="default" w:ascii="Times New Roman" w:hAnsi="Times New Roman" w:cs="Times New Roman"/>
                      <w:szCs w:val="21"/>
                    </w:rPr>
                  </w:pPr>
                </w:p>
              </w:tc>
              <w:tc>
                <w:tcPr>
                  <w:tcW w:w="1047" w:type="dxa"/>
                  <w:noWrap w:val="0"/>
                  <w:vAlign w:val="center"/>
                </w:tcPr>
                <w:p w14:paraId="547F0E35">
                  <w:pPr>
                    <w:widowControl/>
                    <w:spacing w:line="300" w:lineRule="exact"/>
                    <w:jc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铁路煤棚</w:t>
                  </w:r>
                </w:p>
              </w:tc>
              <w:tc>
                <w:tcPr>
                  <w:tcW w:w="3418" w:type="dxa"/>
                  <w:gridSpan w:val="2"/>
                  <w:noWrap w:val="0"/>
                  <w:vAlign w:val="center"/>
                </w:tcPr>
                <w:p w14:paraId="43AB3651">
                  <w:pPr>
                    <w:widowControl/>
                    <w:spacing w:line="300" w:lineRule="exact"/>
                    <w:jc w:val="left"/>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设计储量5.8万吨，东侧（4万吨）存燃料煤，西侧（1.8万吨）存燃料煤。</w:t>
                  </w:r>
                </w:p>
              </w:tc>
              <w:tc>
                <w:tcPr>
                  <w:tcW w:w="1718" w:type="dxa"/>
                  <w:noWrap w:val="0"/>
                  <w:vAlign w:val="center"/>
                </w:tcPr>
                <w:p w14:paraId="08976292">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1D062AC5">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6299296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2D100AB1">
                  <w:pPr>
                    <w:pStyle w:val="26"/>
                    <w:spacing w:line="300" w:lineRule="exact"/>
                    <w:rPr>
                      <w:rFonts w:hint="default" w:ascii="Times New Roman" w:hAnsi="Times New Roman" w:cs="Times New Roman"/>
                      <w:szCs w:val="21"/>
                    </w:rPr>
                  </w:pPr>
                </w:p>
              </w:tc>
              <w:tc>
                <w:tcPr>
                  <w:tcW w:w="871" w:type="dxa"/>
                  <w:vMerge w:val="continue"/>
                  <w:noWrap w:val="0"/>
                  <w:vAlign w:val="center"/>
                </w:tcPr>
                <w:p w14:paraId="68877254">
                  <w:pPr>
                    <w:pStyle w:val="26"/>
                    <w:spacing w:line="300" w:lineRule="exact"/>
                    <w:rPr>
                      <w:rFonts w:hint="default" w:ascii="Times New Roman" w:hAnsi="Times New Roman" w:cs="Times New Roman"/>
                      <w:szCs w:val="21"/>
                    </w:rPr>
                  </w:pPr>
                </w:p>
              </w:tc>
              <w:tc>
                <w:tcPr>
                  <w:tcW w:w="1047" w:type="dxa"/>
                  <w:noWrap w:val="0"/>
                  <w:vAlign w:val="center"/>
                </w:tcPr>
                <w:p w14:paraId="26A2FA16">
                  <w:pPr>
                    <w:widowControl/>
                    <w:spacing w:line="300" w:lineRule="exact"/>
                    <w:jc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筒仓</w:t>
                  </w:r>
                </w:p>
              </w:tc>
              <w:tc>
                <w:tcPr>
                  <w:tcW w:w="3418" w:type="dxa"/>
                  <w:gridSpan w:val="2"/>
                  <w:noWrap w:val="0"/>
                  <w:vAlign w:val="center"/>
                </w:tcPr>
                <w:p w14:paraId="2EC6C5BF">
                  <w:pPr>
                    <w:widowControl/>
                    <w:spacing w:line="300" w:lineRule="exact"/>
                    <w:jc w:val="left"/>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φ20m共四座，密闭式，设计储量2.4万吨</w:t>
                  </w:r>
                </w:p>
              </w:tc>
              <w:tc>
                <w:tcPr>
                  <w:tcW w:w="1718" w:type="dxa"/>
                  <w:noWrap w:val="0"/>
                  <w:vAlign w:val="center"/>
                </w:tcPr>
                <w:p w14:paraId="491A8607">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7D599437">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0D586F2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613" w:hRule="atLeast"/>
                <w:jc w:val="center"/>
              </w:trPr>
              <w:tc>
                <w:tcPr>
                  <w:tcW w:w="608" w:type="dxa"/>
                  <w:vMerge w:val="continue"/>
                  <w:noWrap w:val="0"/>
                  <w:vAlign w:val="center"/>
                </w:tcPr>
                <w:p w14:paraId="58ED4135">
                  <w:pPr>
                    <w:pStyle w:val="26"/>
                    <w:spacing w:line="300" w:lineRule="exact"/>
                    <w:rPr>
                      <w:rFonts w:hint="default" w:ascii="Times New Roman" w:hAnsi="Times New Roman" w:cs="Times New Roman"/>
                      <w:szCs w:val="21"/>
                    </w:rPr>
                  </w:pPr>
                </w:p>
              </w:tc>
              <w:tc>
                <w:tcPr>
                  <w:tcW w:w="871" w:type="dxa"/>
                  <w:vMerge w:val="continue"/>
                  <w:noWrap w:val="0"/>
                  <w:vAlign w:val="center"/>
                </w:tcPr>
                <w:p w14:paraId="3629878D">
                  <w:pPr>
                    <w:pStyle w:val="26"/>
                    <w:spacing w:line="300" w:lineRule="exact"/>
                    <w:rPr>
                      <w:rFonts w:hint="default" w:ascii="Times New Roman" w:hAnsi="Times New Roman" w:cs="Times New Roman"/>
                      <w:szCs w:val="21"/>
                    </w:rPr>
                  </w:pPr>
                </w:p>
              </w:tc>
              <w:tc>
                <w:tcPr>
                  <w:tcW w:w="1047" w:type="dxa"/>
                  <w:noWrap w:val="0"/>
                  <w:vAlign w:val="center"/>
                </w:tcPr>
                <w:p w14:paraId="513FFB75">
                  <w:pPr>
                    <w:widowControl/>
                    <w:spacing w:line="300" w:lineRule="exact"/>
                    <w:jc w:val="center"/>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干煤棚</w:t>
                  </w:r>
                </w:p>
              </w:tc>
              <w:tc>
                <w:tcPr>
                  <w:tcW w:w="3418" w:type="dxa"/>
                  <w:gridSpan w:val="2"/>
                  <w:noWrap w:val="0"/>
                  <w:vAlign w:val="center"/>
                </w:tcPr>
                <w:p w14:paraId="655EA688">
                  <w:pPr>
                    <w:widowControl/>
                    <w:spacing w:line="300" w:lineRule="exact"/>
                    <w:jc w:val="left"/>
                    <w:rPr>
                      <w:rFonts w:hint="default" w:ascii="Times New Roman" w:hAnsi="Times New Roman" w:cs="Times New Roman"/>
                      <w:color w:val="000000"/>
                      <w:kern w:val="0"/>
                      <w:szCs w:val="21"/>
                      <w:lang w:bidi="ar"/>
                    </w:rPr>
                  </w:pPr>
                  <w:r>
                    <w:rPr>
                      <w:rFonts w:hint="default" w:ascii="Times New Roman" w:hAnsi="Times New Roman" w:cs="Times New Roman"/>
                      <w:color w:val="000000"/>
                      <w:kern w:val="0"/>
                      <w:szCs w:val="21"/>
                      <w:lang w:bidi="ar"/>
                    </w:rPr>
                    <w:t>矩形煤棚，设计储量0.8万吨，主要用于配煤，兼有部分储存能力。</w:t>
                  </w:r>
                </w:p>
              </w:tc>
              <w:tc>
                <w:tcPr>
                  <w:tcW w:w="1718" w:type="dxa"/>
                  <w:noWrap w:val="0"/>
                  <w:vAlign w:val="center"/>
                </w:tcPr>
                <w:p w14:paraId="721058AE">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4E6E96D8">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bookmarkEnd w:id="8"/>
            <w:tr w14:paraId="6FE04F8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635" w:hRule="atLeast"/>
                <w:jc w:val="center"/>
              </w:trPr>
              <w:tc>
                <w:tcPr>
                  <w:tcW w:w="608" w:type="dxa"/>
                  <w:vMerge w:val="restart"/>
                  <w:noWrap w:val="0"/>
                  <w:vAlign w:val="center"/>
                </w:tcPr>
                <w:p w14:paraId="3B82B3ED">
                  <w:pPr>
                    <w:pStyle w:val="26"/>
                    <w:spacing w:line="300" w:lineRule="exact"/>
                    <w:rPr>
                      <w:rFonts w:hint="default" w:ascii="Times New Roman" w:hAnsi="Times New Roman" w:cs="Times New Roman"/>
                      <w:szCs w:val="21"/>
                    </w:rPr>
                  </w:pPr>
                  <w:r>
                    <w:rPr>
                      <w:rFonts w:hint="default" w:ascii="Times New Roman" w:hAnsi="Times New Roman" w:cs="Times New Roman"/>
                      <w:szCs w:val="21"/>
                    </w:rPr>
                    <w:t>4</w:t>
                  </w:r>
                </w:p>
              </w:tc>
              <w:tc>
                <w:tcPr>
                  <w:tcW w:w="871" w:type="dxa"/>
                  <w:vMerge w:val="restart"/>
                  <w:noWrap w:val="0"/>
                  <w:vAlign w:val="center"/>
                </w:tcPr>
                <w:p w14:paraId="740E85A4">
                  <w:pPr>
                    <w:pStyle w:val="26"/>
                    <w:spacing w:line="300" w:lineRule="exact"/>
                    <w:rPr>
                      <w:rFonts w:hint="default" w:ascii="Times New Roman" w:hAnsi="Times New Roman" w:cs="Times New Roman"/>
                      <w:szCs w:val="21"/>
                    </w:rPr>
                  </w:pPr>
                  <w:r>
                    <w:rPr>
                      <w:rFonts w:hint="default" w:ascii="Times New Roman" w:hAnsi="Times New Roman" w:cs="Times New Roman"/>
                      <w:szCs w:val="21"/>
                    </w:rPr>
                    <w:t>公用</w:t>
                  </w:r>
                </w:p>
                <w:p w14:paraId="2272474F">
                  <w:pPr>
                    <w:pStyle w:val="26"/>
                    <w:spacing w:line="300" w:lineRule="exact"/>
                    <w:rPr>
                      <w:rFonts w:hint="default" w:ascii="Times New Roman" w:hAnsi="Times New Roman" w:cs="Times New Roman"/>
                      <w:szCs w:val="21"/>
                    </w:rPr>
                  </w:pPr>
                  <w:r>
                    <w:rPr>
                      <w:rFonts w:hint="default" w:ascii="Times New Roman" w:hAnsi="Times New Roman" w:cs="Times New Roman"/>
                      <w:szCs w:val="21"/>
                    </w:rPr>
                    <w:t>工程</w:t>
                  </w:r>
                </w:p>
              </w:tc>
              <w:tc>
                <w:tcPr>
                  <w:tcW w:w="1047" w:type="dxa"/>
                  <w:vMerge w:val="restart"/>
                  <w:noWrap w:val="0"/>
                  <w:vAlign w:val="center"/>
                </w:tcPr>
                <w:p w14:paraId="02AC5D57">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供水</w:t>
                  </w:r>
                </w:p>
              </w:tc>
              <w:tc>
                <w:tcPr>
                  <w:tcW w:w="819" w:type="dxa"/>
                  <w:vMerge w:val="restart"/>
                  <w:noWrap w:val="0"/>
                  <w:vAlign w:val="center"/>
                </w:tcPr>
                <w:p w14:paraId="6AC22990">
                  <w:pPr>
                    <w:pStyle w:val="26"/>
                    <w:spacing w:line="300" w:lineRule="exact"/>
                    <w:rPr>
                      <w:rFonts w:hint="default" w:ascii="Times New Roman" w:hAnsi="Times New Roman" w:cs="Times New Roman"/>
                      <w:szCs w:val="21"/>
                    </w:rPr>
                  </w:pPr>
                  <w:r>
                    <w:rPr>
                      <w:rFonts w:hint="default" w:ascii="Times New Roman" w:hAnsi="Times New Roman" w:cs="Times New Roman"/>
                      <w:szCs w:val="21"/>
                    </w:rPr>
                    <w:t>生产</w:t>
                  </w:r>
                </w:p>
                <w:p w14:paraId="562DF8F7">
                  <w:pPr>
                    <w:pStyle w:val="26"/>
                    <w:spacing w:line="300" w:lineRule="exact"/>
                    <w:rPr>
                      <w:rFonts w:hint="default" w:ascii="Times New Roman" w:hAnsi="Times New Roman" w:cs="Times New Roman"/>
                      <w:szCs w:val="21"/>
                    </w:rPr>
                  </w:pPr>
                  <w:r>
                    <w:rPr>
                      <w:rFonts w:hint="default" w:ascii="Times New Roman" w:hAnsi="Times New Roman" w:cs="Times New Roman"/>
                      <w:szCs w:val="21"/>
                    </w:rPr>
                    <w:t>给水</w:t>
                  </w:r>
                </w:p>
              </w:tc>
              <w:tc>
                <w:tcPr>
                  <w:tcW w:w="2599" w:type="dxa"/>
                  <w:noWrap w:val="0"/>
                  <w:vAlign w:val="center"/>
                </w:tcPr>
                <w:p w14:paraId="43E05470">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①T12#~T13#转运站生产给水系统依托储配煤系统改造项目。②12#转运站及3#栈桥生产水系统依托炼油转化工结构调整项目。</w:t>
                  </w:r>
                </w:p>
              </w:tc>
              <w:tc>
                <w:tcPr>
                  <w:tcW w:w="1718" w:type="dxa"/>
                  <w:noWrap w:val="0"/>
                  <w:vAlign w:val="center"/>
                </w:tcPr>
                <w:p w14:paraId="07214F92">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647606F2">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1D38BC5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983" w:hRule="atLeast"/>
                <w:jc w:val="center"/>
              </w:trPr>
              <w:tc>
                <w:tcPr>
                  <w:tcW w:w="608" w:type="dxa"/>
                  <w:vMerge w:val="continue"/>
                  <w:noWrap w:val="0"/>
                  <w:vAlign w:val="center"/>
                </w:tcPr>
                <w:p w14:paraId="4A362FE1">
                  <w:pPr>
                    <w:pStyle w:val="26"/>
                    <w:spacing w:line="300" w:lineRule="exact"/>
                    <w:rPr>
                      <w:rFonts w:hint="default" w:ascii="Times New Roman" w:hAnsi="Times New Roman" w:cs="Times New Roman"/>
                      <w:szCs w:val="21"/>
                    </w:rPr>
                  </w:pPr>
                  <w:bookmarkStart w:id="10" w:name="_Hlk67852904"/>
                </w:p>
              </w:tc>
              <w:tc>
                <w:tcPr>
                  <w:tcW w:w="871" w:type="dxa"/>
                  <w:vMerge w:val="continue"/>
                  <w:noWrap w:val="0"/>
                  <w:vAlign w:val="center"/>
                </w:tcPr>
                <w:p w14:paraId="72EC2E5B">
                  <w:pPr>
                    <w:pStyle w:val="26"/>
                    <w:spacing w:line="300" w:lineRule="exact"/>
                    <w:rPr>
                      <w:rFonts w:hint="default" w:ascii="Times New Roman" w:hAnsi="Times New Roman" w:cs="Times New Roman"/>
                      <w:szCs w:val="21"/>
                    </w:rPr>
                  </w:pPr>
                </w:p>
              </w:tc>
              <w:tc>
                <w:tcPr>
                  <w:tcW w:w="1047" w:type="dxa"/>
                  <w:vMerge w:val="continue"/>
                  <w:noWrap w:val="0"/>
                  <w:vAlign w:val="center"/>
                </w:tcPr>
                <w:p w14:paraId="1EF13DCC">
                  <w:pPr>
                    <w:pStyle w:val="26"/>
                    <w:spacing w:line="300" w:lineRule="exact"/>
                    <w:rPr>
                      <w:rFonts w:hint="default" w:ascii="Times New Roman" w:hAnsi="Times New Roman" w:cs="Times New Roman"/>
                      <w:szCs w:val="21"/>
                    </w:rPr>
                  </w:pPr>
                </w:p>
              </w:tc>
              <w:tc>
                <w:tcPr>
                  <w:tcW w:w="819" w:type="dxa"/>
                  <w:vMerge w:val="continue"/>
                  <w:noWrap w:val="0"/>
                  <w:vAlign w:val="center"/>
                </w:tcPr>
                <w:p w14:paraId="0A5E405C">
                  <w:pPr>
                    <w:pStyle w:val="26"/>
                    <w:spacing w:line="300" w:lineRule="exact"/>
                    <w:rPr>
                      <w:rFonts w:hint="default" w:ascii="Times New Roman" w:hAnsi="Times New Roman" w:cs="Times New Roman"/>
                      <w:szCs w:val="21"/>
                    </w:rPr>
                  </w:pPr>
                </w:p>
              </w:tc>
              <w:tc>
                <w:tcPr>
                  <w:tcW w:w="2599" w:type="dxa"/>
                  <w:noWrap w:val="0"/>
                  <w:vAlign w:val="center"/>
                </w:tcPr>
                <w:p w14:paraId="23B72B1B">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扩建的2#转运站、11#转运站、1#栈桥生产水依托原水路2#转运站中生产水系统。</w:t>
                  </w:r>
                </w:p>
              </w:tc>
              <w:tc>
                <w:tcPr>
                  <w:tcW w:w="1718" w:type="dxa"/>
                  <w:noWrap w:val="0"/>
                  <w:vAlign w:val="center"/>
                </w:tcPr>
                <w:p w14:paraId="194E36F2">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6C921C06">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1B67496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498" w:hRule="atLeast"/>
                <w:jc w:val="center"/>
              </w:trPr>
              <w:tc>
                <w:tcPr>
                  <w:tcW w:w="608" w:type="dxa"/>
                  <w:vMerge w:val="continue"/>
                  <w:noWrap w:val="0"/>
                  <w:vAlign w:val="center"/>
                </w:tcPr>
                <w:p w14:paraId="59364FA6">
                  <w:pPr>
                    <w:pStyle w:val="26"/>
                    <w:spacing w:line="300" w:lineRule="exact"/>
                    <w:rPr>
                      <w:rFonts w:hint="default" w:ascii="Times New Roman" w:hAnsi="Times New Roman" w:cs="Times New Roman"/>
                      <w:szCs w:val="21"/>
                    </w:rPr>
                  </w:pPr>
                </w:p>
              </w:tc>
              <w:tc>
                <w:tcPr>
                  <w:tcW w:w="871" w:type="dxa"/>
                  <w:vMerge w:val="continue"/>
                  <w:noWrap w:val="0"/>
                  <w:vAlign w:val="center"/>
                </w:tcPr>
                <w:p w14:paraId="57B17CAB">
                  <w:pPr>
                    <w:pStyle w:val="26"/>
                    <w:spacing w:line="300" w:lineRule="exact"/>
                    <w:rPr>
                      <w:rFonts w:hint="default" w:ascii="Times New Roman" w:hAnsi="Times New Roman" w:cs="Times New Roman"/>
                      <w:szCs w:val="21"/>
                    </w:rPr>
                  </w:pPr>
                </w:p>
              </w:tc>
              <w:tc>
                <w:tcPr>
                  <w:tcW w:w="1047" w:type="dxa"/>
                  <w:vMerge w:val="continue"/>
                  <w:noWrap w:val="0"/>
                  <w:vAlign w:val="center"/>
                </w:tcPr>
                <w:p w14:paraId="13E4C4D2">
                  <w:pPr>
                    <w:pStyle w:val="26"/>
                    <w:spacing w:line="300" w:lineRule="exact"/>
                    <w:rPr>
                      <w:rFonts w:hint="default" w:ascii="Times New Roman" w:hAnsi="Times New Roman" w:cs="Times New Roman"/>
                      <w:szCs w:val="21"/>
                    </w:rPr>
                  </w:pPr>
                </w:p>
              </w:tc>
              <w:tc>
                <w:tcPr>
                  <w:tcW w:w="819" w:type="dxa"/>
                  <w:vMerge w:val="restart"/>
                  <w:noWrap w:val="0"/>
                  <w:vAlign w:val="center"/>
                </w:tcPr>
                <w:p w14:paraId="04AAC740">
                  <w:pPr>
                    <w:pStyle w:val="26"/>
                    <w:spacing w:line="300" w:lineRule="exact"/>
                    <w:rPr>
                      <w:rFonts w:hint="default" w:ascii="Times New Roman" w:hAnsi="Times New Roman" w:cs="Times New Roman"/>
                      <w:szCs w:val="21"/>
                    </w:rPr>
                  </w:pPr>
                  <w:r>
                    <w:rPr>
                      <w:rFonts w:hint="default" w:ascii="Times New Roman" w:hAnsi="Times New Roman" w:cs="Times New Roman"/>
                      <w:szCs w:val="21"/>
                    </w:rPr>
                    <w:t>冲洗</w:t>
                  </w:r>
                </w:p>
                <w:p w14:paraId="273320E2">
                  <w:pPr>
                    <w:pStyle w:val="26"/>
                    <w:spacing w:line="300" w:lineRule="exact"/>
                    <w:rPr>
                      <w:rFonts w:hint="default" w:ascii="Times New Roman" w:hAnsi="Times New Roman" w:cs="Times New Roman"/>
                      <w:szCs w:val="21"/>
                    </w:rPr>
                  </w:pPr>
                  <w:r>
                    <w:rPr>
                      <w:rFonts w:hint="default" w:ascii="Times New Roman" w:hAnsi="Times New Roman" w:cs="Times New Roman"/>
                      <w:szCs w:val="21"/>
                    </w:rPr>
                    <w:t>给水</w:t>
                  </w:r>
                </w:p>
              </w:tc>
              <w:tc>
                <w:tcPr>
                  <w:tcW w:w="2599" w:type="dxa"/>
                  <w:noWrap w:val="0"/>
                  <w:vAlign w:val="center"/>
                </w:tcPr>
                <w:p w14:paraId="1630363C">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①T12#~T13#转运站冲洗给水系统依托储配煤系统改造项目。②12#转运站及3#栈桥冲洗水系统依托炼油转化工结构调整项目。</w:t>
                  </w:r>
                </w:p>
              </w:tc>
              <w:tc>
                <w:tcPr>
                  <w:tcW w:w="1718" w:type="dxa"/>
                  <w:noWrap w:val="0"/>
                  <w:vAlign w:val="center"/>
                </w:tcPr>
                <w:p w14:paraId="092D6710">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1315CF8B">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4E3665D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146" w:hRule="atLeast"/>
                <w:jc w:val="center"/>
              </w:trPr>
              <w:tc>
                <w:tcPr>
                  <w:tcW w:w="608" w:type="dxa"/>
                  <w:vMerge w:val="continue"/>
                  <w:noWrap w:val="0"/>
                  <w:vAlign w:val="center"/>
                </w:tcPr>
                <w:p w14:paraId="587EED91">
                  <w:pPr>
                    <w:pStyle w:val="26"/>
                    <w:spacing w:line="300" w:lineRule="exact"/>
                    <w:rPr>
                      <w:rFonts w:hint="default" w:ascii="Times New Roman" w:hAnsi="Times New Roman" w:cs="Times New Roman"/>
                      <w:szCs w:val="21"/>
                    </w:rPr>
                  </w:pPr>
                </w:p>
              </w:tc>
              <w:tc>
                <w:tcPr>
                  <w:tcW w:w="871" w:type="dxa"/>
                  <w:vMerge w:val="continue"/>
                  <w:noWrap w:val="0"/>
                  <w:vAlign w:val="center"/>
                </w:tcPr>
                <w:p w14:paraId="44196931">
                  <w:pPr>
                    <w:pStyle w:val="26"/>
                    <w:spacing w:line="300" w:lineRule="exact"/>
                    <w:rPr>
                      <w:rFonts w:hint="default" w:ascii="Times New Roman" w:hAnsi="Times New Roman" w:cs="Times New Roman"/>
                      <w:szCs w:val="21"/>
                    </w:rPr>
                  </w:pPr>
                </w:p>
              </w:tc>
              <w:tc>
                <w:tcPr>
                  <w:tcW w:w="1047" w:type="dxa"/>
                  <w:vMerge w:val="continue"/>
                  <w:noWrap w:val="0"/>
                  <w:vAlign w:val="center"/>
                </w:tcPr>
                <w:p w14:paraId="67443E51">
                  <w:pPr>
                    <w:pStyle w:val="26"/>
                    <w:spacing w:line="300" w:lineRule="exact"/>
                    <w:rPr>
                      <w:rFonts w:hint="default" w:ascii="Times New Roman" w:hAnsi="Times New Roman" w:cs="Times New Roman"/>
                      <w:szCs w:val="21"/>
                    </w:rPr>
                  </w:pPr>
                </w:p>
              </w:tc>
              <w:tc>
                <w:tcPr>
                  <w:tcW w:w="819" w:type="dxa"/>
                  <w:vMerge w:val="continue"/>
                  <w:noWrap w:val="0"/>
                  <w:vAlign w:val="center"/>
                </w:tcPr>
                <w:p w14:paraId="5D213B31">
                  <w:pPr>
                    <w:pStyle w:val="26"/>
                    <w:spacing w:line="300" w:lineRule="exact"/>
                    <w:rPr>
                      <w:rFonts w:hint="default" w:ascii="Times New Roman" w:hAnsi="Times New Roman" w:cs="Times New Roman"/>
                      <w:szCs w:val="21"/>
                    </w:rPr>
                  </w:pPr>
                </w:p>
              </w:tc>
              <w:tc>
                <w:tcPr>
                  <w:tcW w:w="2599" w:type="dxa"/>
                  <w:noWrap w:val="0"/>
                  <w:vAlign w:val="center"/>
                </w:tcPr>
                <w:p w14:paraId="7E20C2B6">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扩建的2#转运站、11#转运站、1#栈桥冲洗水依托原水路2#转运站中冲洗水系统。</w:t>
                  </w:r>
                </w:p>
              </w:tc>
              <w:tc>
                <w:tcPr>
                  <w:tcW w:w="1718" w:type="dxa"/>
                  <w:noWrap w:val="0"/>
                  <w:vAlign w:val="center"/>
                </w:tcPr>
                <w:p w14:paraId="4BD2FD08">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3B93717C">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13CDC4C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248" w:hRule="atLeast"/>
                <w:jc w:val="center"/>
              </w:trPr>
              <w:tc>
                <w:tcPr>
                  <w:tcW w:w="608" w:type="dxa"/>
                  <w:vMerge w:val="continue"/>
                  <w:noWrap w:val="0"/>
                  <w:vAlign w:val="center"/>
                </w:tcPr>
                <w:p w14:paraId="5B4C2502">
                  <w:pPr>
                    <w:pStyle w:val="26"/>
                    <w:spacing w:line="300" w:lineRule="exact"/>
                    <w:rPr>
                      <w:rFonts w:hint="default" w:ascii="Times New Roman" w:hAnsi="Times New Roman" w:cs="Times New Roman"/>
                      <w:szCs w:val="21"/>
                    </w:rPr>
                  </w:pPr>
                </w:p>
              </w:tc>
              <w:tc>
                <w:tcPr>
                  <w:tcW w:w="871" w:type="dxa"/>
                  <w:vMerge w:val="continue"/>
                  <w:noWrap w:val="0"/>
                  <w:vAlign w:val="center"/>
                </w:tcPr>
                <w:p w14:paraId="61BEFDC3">
                  <w:pPr>
                    <w:pStyle w:val="26"/>
                    <w:spacing w:line="300" w:lineRule="exact"/>
                    <w:rPr>
                      <w:rFonts w:hint="default" w:ascii="Times New Roman" w:hAnsi="Times New Roman" w:cs="Times New Roman"/>
                      <w:szCs w:val="21"/>
                    </w:rPr>
                  </w:pPr>
                </w:p>
              </w:tc>
              <w:tc>
                <w:tcPr>
                  <w:tcW w:w="1047" w:type="dxa"/>
                  <w:vMerge w:val="continue"/>
                  <w:noWrap w:val="0"/>
                  <w:vAlign w:val="center"/>
                </w:tcPr>
                <w:p w14:paraId="5BBAF5C1">
                  <w:pPr>
                    <w:pStyle w:val="26"/>
                    <w:spacing w:line="300" w:lineRule="exact"/>
                    <w:rPr>
                      <w:rFonts w:hint="default" w:ascii="Times New Roman" w:hAnsi="Times New Roman" w:cs="Times New Roman"/>
                      <w:szCs w:val="21"/>
                    </w:rPr>
                  </w:pPr>
                </w:p>
              </w:tc>
              <w:tc>
                <w:tcPr>
                  <w:tcW w:w="819" w:type="dxa"/>
                  <w:vMerge w:val="restart"/>
                  <w:noWrap w:val="0"/>
                  <w:vAlign w:val="center"/>
                </w:tcPr>
                <w:p w14:paraId="0F760B70">
                  <w:pPr>
                    <w:pStyle w:val="26"/>
                    <w:spacing w:line="300" w:lineRule="exact"/>
                    <w:rPr>
                      <w:rFonts w:hint="default" w:ascii="Times New Roman" w:hAnsi="Times New Roman" w:cs="Times New Roman"/>
                      <w:szCs w:val="21"/>
                    </w:rPr>
                  </w:pPr>
                  <w:r>
                    <w:rPr>
                      <w:rFonts w:hint="default" w:ascii="Times New Roman" w:hAnsi="Times New Roman" w:cs="Times New Roman"/>
                      <w:szCs w:val="21"/>
                    </w:rPr>
                    <w:t>消防</w:t>
                  </w:r>
                </w:p>
                <w:p w14:paraId="727A0C20">
                  <w:pPr>
                    <w:pStyle w:val="26"/>
                    <w:spacing w:line="300" w:lineRule="exact"/>
                    <w:rPr>
                      <w:rFonts w:hint="default" w:ascii="Times New Roman" w:hAnsi="Times New Roman" w:cs="Times New Roman"/>
                      <w:szCs w:val="21"/>
                    </w:rPr>
                  </w:pPr>
                  <w:r>
                    <w:rPr>
                      <w:rFonts w:hint="default" w:ascii="Times New Roman" w:hAnsi="Times New Roman" w:cs="Times New Roman"/>
                      <w:szCs w:val="21"/>
                    </w:rPr>
                    <w:t>给水</w:t>
                  </w:r>
                </w:p>
              </w:tc>
              <w:tc>
                <w:tcPr>
                  <w:tcW w:w="2599" w:type="dxa"/>
                  <w:noWrap w:val="0"/>
                  <w:vAlign w:val="center"/>
                </w:tcPr>
                <w:p w14:paraId="16D4047C">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①T12#~T13#转运站消防给水系统依托储配煤系统改造项目。②12#转运站及3#栈桥消防水系统依托炼油转化工结构调整项目。</w:t>
                  </w:r>
                </w:p>
              </w:tc>
              <w:tc>
                <w:tcPr>
                  <w:tcW w:w="1718" w:type="dxa"/>
                  <w:noWrap w:val="0"/>
                  <w:vAlign w:val="center"/>
                </w:tcPr>
                <w:p w14:paraId="4EF518C2">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740EA036">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5711076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033" w:hRule="atLeast"/>
                <w:jc w:val="center"/>
              </w:trPr>
              <w:tc>
                <w:tcPr>
                  <w:tcW w:w="608" w:type="dxa"/>
                  <w:vMerge w:val="continue"/>
                  <w:noWrap w:val="0"/>
                  <w:vAlign w:val="center"/>
                </w:tcPr>
                <w:p w14:paraId="556E9D20">
                  <w:pPr>
                    <w:pStyle w:val="26"/>
                    <w:spacing w:line="300" w:lineRule="exact"/>
                    <w:rPr>
                      <w:rFonts w:hint="default" w:ascii="Times New Roman" w:hAnsi="Times New Roman" w:cs="Times New Roman"/>
                      <w:szCs w:val="21"/>
                    </w:rPr>
                  </w:pPr>
                </w:p>
              </w:tc>
              <w:tc>
                <w:tcPr>
                  <w:tcW w:w="871" w:type="dxa"/>
                  <w:vMerge w:val="continue"/>
                  <w:noWrap w:val="0"/>
                  <w:vAlign w:val="center"/>
                </w:tcPr>
                <w:p w14:paraId="38E84A12">
                  <w:pPr>
                    <w:pStyle w:val="26"/>
                    <w:spacing w:line="300" w:lineRule="exact"/>
                    <w:rPr>
                      <w:rFonts w:hint="default" w:ascii="Times New Roman" w:hAnsi="Times New Roman" w:cs="Times New Roman"/>
                      <w:szCs w:val="21"/>
                    </w:rPr>
                  </w:pPr>
                </w:p>
              </w:tc>
              <w:tc>
                <w:tcPr>
                  <w:tcW w:w="1047" w:type="dxa"/>
                  <w:vMerge w:val="continue"/>
                  <w:noWrap w:val="0"/>
                  <w:vAlign w:val="center"/>
                </w:tcPr>
                <w:p w14:paraId="6B12D4CD">
                  <w:pPr>
                    <w:pStyle w:val="26"/>
                    <w:spacing w:line="300" w:lineRule="exact"/>
                    <w:rPr>
                      <w:rFonts w:hint="default" w:ascii="Times New Roman" w:hAnsi="Times New Roman" w:cs="Times New Roman"/>
                      <w:szCs w:val="21"/>
                    </w:rPr>
                  </w:pPr>
                </w:p>
              </w:tc>
              <w:tc>
                <w:tcPr>
                  <w:tcW w:w="819" w:type="dxa"/>
                  <w:vMerge w:val="continue"/>
                  <w:noWrap w:val="0"/>
                  <w:vAlign w:val="center"/>
                </w:tcPr>
                <w:p w14:paraId="33CBFD01">
                  <w:pPr>
                    <w:pStyle w:val="26"/>
                    <w:spacing w:line="300" w:lineRule="exact"/>
                    <w:rPr>
                      <w:rFonts w:hint="default" w:ascii="Times New Roman" w:hAnsi="Times New Roman" w:cs="Times New Roman"/>
                      <w:szCs w:val="21"/>
                    </w:rPr>
                  </w:pPr>
                </w:p>
              </w:tc>
              <w:tc>
                <w:tcPr>
                  <w:tcW w:w="2599" w:type="dxa"/>
                  <w:noWrap w:val="0"/>
                  <w:vAlign w:val="center"/>
                </w:tcPr>
                <w:p w14:paraId="6AA6F126">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扩建的2#转运站、11#转运站、1#栈桥消防水系统依热电厂前区消防水系统，经管带机送至厂外。</w:t>
                  </w:r>
                </w:p>
              </w:tc>
              <w:tc>
                <w:tcPr>
                  <w:tcW w:w="1718" w:type="dxa"/>
                  <w:noWrap w:val="0"/>
                  <w:vAlign w:val="center"/>
                </w:tcPr>
                <w:p w14:paraId="43C3BC66">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1931B2A8">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bookmarkEnd w:id="9"/>
            <w:tr w14:paraId="2DB8FB6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383" w:hRule="atLeast"/>
                <w:jc w:val="center"/>
              </w:trPr>
              <w:tc>
                <w:tcPr>
                  <w:tcW w:w="608" w:type="dxa"/>
                  <w:vMerge w:val="continue"/>
                  <w:noWrap w:val="0"/>
                  <w:vAlign w:val="center"/>
                </w:tcPr>
                <w:p w14:paraId="7D5A2318">
                  <w:pPr>
                    <w:pStyle w:val="26"/>
                    <w:spacing w:line="300" w:lineRule="exact"/>
                    <w:rPr>
                      <w:rFonts w:hint="default" w:ascii="Times New Roman" w:hAnsi="Times New Roman" w:cs="Times New Roman"/>
                      <w:szCs w:val="21"/>
                    </w:rPr>
                  </w:pPr>
                </w:p>
              </w:tc>
              <w:tc>
                <w:tcPr>
                  <w:tcW w:w="871" w:type="dxa"/>
                  <w:vMerge w:val="continue"/>
                  <w:noWrap w:val="0"/>
                  <w:vAlign w:val="center"/>
                </w:tcPr>
                <w:p w14:paraId="2EF92A3B">
                  <w:pPr>
                    <w:pStyle w:val="26"/>
                    <w:spacing w:line="300" w:lineRule="exact"/>
                    <w:rPr>
                      <w:rFonts w:hint="default" w:ascii="Times New Roman" w:hAnsi="Times New Roman" w:cs="Times New Roman"/>
                      <w:szCs w:val="21"/>
                    </w:rPr>
                  </w:pPr>
                </w:p>
              </w:tc>
              <w:tc>
                <w:tcPr>
                  <w:tcW w:w="1047" w:type="dxa"/>
                  <w:vMerge w:val="restart"/>
                  <w:noWrap w:val="0"/>
                  <w:vAlign w:val="center"/>
                </w:tcPr>
                <w:p w14:paraId="53822BFF">
                  <w:pPr>
                    <w:pStyle w:val="26"/>
                    <w:spacing w:line="300" w:lineRule="exact"/>
                    <w:rPr>
                      <w:rFonts w:hint="default" w:ascii="Times New Roman" w:hAnsi="Times New Roman" w:cs="Times New Roman"/>
                      <w:szCs w:val="21"/>
                    </w:rPr>
                  </w:pPr>
                  <w:r>
                    <w:rPr>
                      <w:rFonts w:hint="default" w:ascii="Times New Roman" w:hAnsi="Times New Roman" w:cs="Times New Roman"/>
                      <w:szCs w:val="21"/>
                    </w:rPr>
                    <w:t>排水</w:t>
                  </w:r>
                </w:p>
              </w:tc>
              <w:tc>
                <w:tcPr>
                  <w:tcW w:w="819" w:type="dxa"/>
                  <w:vMerge w:val="restart"/>
                  <w:noWrap w:val="0"/>
                  <w:vAlign w:val="center"/>
                </w:tcPr>
                <w:p w14:paraId="5C4223FC">
                  <w:pPr>
                    <w:pStyle w:val="26"/>
                    <w:spacing w:line="300" w:lineRule="exact"/>
                    <w:rPr>
                      <w:rFonts w:hint="default" w:ascii="Times New Roman" w:hAnsi="Times New Roman" w:cs="Times New Roman"/>
                      <w:szCs w:val="21"/>
                    </w:rPr>
                  </w:pPr>
                  <w:r>
                    <w:rPr>
                      <w:rFonts w:hint="default" w:ascii="Times New Roman" w:hAnsi="Times New Roman" w:cs="Times New Roman"/>
                      <w:szCs w:val="21"/>
                    </w:rPr>
                    <w:t>栈桥冲洗</w:t>
                  </w:r>
                </w:p>
              </w:tc>
              <w:tc>
                <w:tcPr>
                  <w:tcW w:w="2599" w:type="dxa"/>
                  <w:noWrap w:val="0"/>
                  <w:vAlign w:val="center"/>
                </w:tcPr>
                <w:p w14:paraId="26A94358">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T12#~T13#转运站、12#转运站及3#栈桥内冲洗水依托拟建炼油转化工结构调整项目中煤泥沉淀池。</w:t>
                  </w:r>
                </w:p>
              </w:tc>
              <w:tc>
                <w:tcPr>
                  <w:tcW w:w="1718" w:type="dxa"/>
                  <w:noWrap w:val="0"/>
                  <w:vAlign w:val="center"/>
                </w:tcPr>
                <w:p w14:paraId="70D518C0">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2A1677CA">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2CE2233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608" w:type="dxa"/>
                  <w:vMerge w:val="continue"/>
                  <w:noWrap w:val="0"/>
                  <w:vAlign w:val="center"/>
                </w:tcPr>
                <w:p w14:paraId="59771C82">
                  <w:pPr>
                    <w:pStyle w:val="26"/>
                    <w:spacing w:line="300" w:lineRule="exact"/>
                    <w:rPr>
                      <w:rFonts w:hint="default" w:ascii="Times New Roman" w:hAnsi="Times New Roman" w:cs="Times New Roman"/>
                      <w:szCs w:val="21"/>
                    </w:rPr>
                  </w:pPr>
                </w:p>
              </w:tc>
              <w:tc>
                <w:tcPr>
                  <w:tcW w:w="871" w:type="dxa"/>
                  <w:vMerge w:val="continue"/>
                  <w:noWrap w:val="0"/>
                  <w:vAlign w:val="center"/>
                </w:tcPr>
                <w:p w14:paraId="16B58210">
                  <w:pPr>
                    <w:pStyle w:val="26"/>
                    <w:spacing w:line="300" w:lineRule="exact"/>
                    <w:rPr>
                      <w:rFonts w:hint="default" w:ascii="Times New Roman" w:hAnsi="Times New Roman" w:cs="Times New Roman"/>
                      <w:szCs w:val="21"/>
                    </w:rPr>
                  </w:pPr>
                </w:p>
              </w:tc>
              <w:tc>
                <w:tcPr>
                  <w:tcW w:w="1047" w:type="dxa"/>
                  <w:vMerge w:val="continue"/>
                  <w:noWrap w:val="0"/>
                  <w:vAlign w:val="center"/>
                </w:tcPr>
                <w:p w14:paraId="69230AC2">
                  <w:pPr>
                    <w:pStyle w:val="26"/>
                    <w:spacing w:line="300" w:lineRule="exact"/>
                    <w:rPr>
                      <w:rFonts w:hint="default" w:ascii="Times New Roman" w:hAnsi="Times New Roman" w:cs="Times New Roman"/>
                      <w:szCs w:val="21"/>
                    </w:rPr>
                  </w:pPr>
                </w:p>
              </w:tc>
              <w:tc>
                <w:tcPr>
                  <w:tcW w:w="819" w:type="dxa"/>
                  <w:vMerge w:val="continue"/>
                  <w:noWrap w:val="0"/>
                  <w:vAlign w:val="center"/>
                </w:tcPr>
                <w:p w14:paraId="263A9AE9">
                  <w:pPr>
                    <w:pStyle w:val="26"/>
                    <w:spacing w:line="300" w:lineRule="exact"/>
                    <w:rPr>
                      <w:rFonts w:hint="default" w:ascii="Times New Roman" w:hAnsi="Times New Roman" w:cs="Times New Roman"/>
                      <w:szCs w:val="21"/>
                    </w:rPr>
                  </w:pPr>
                </w:p>
              </w:tc>
              <w:tc>
                <w:tcPr>
                  <w:tcW w:w="2599" w:type="dxa"/>
                  <w:noWrap w:val="0"/>
                  <w:vAlign w:val="center"/>
                </w:tcPr>
                <w:p w14:paraId="120F5F63">
                  <w:pPr>
                    <w:pStyle w:val="26"/>
                    <w:spacing w:line="300" w:lineRule="exact"/>
                    <w:jc w:val="left"/>
                    <w:rPr>
                      <w:rFonts w:hint="default" w:ascii="Times New Roman" w:hAnsi="Times New Roman" w:cs="Times New Roman"/>
                      <w:szCs w:val="21"/>
                    </w:rPr>
                  </w:pPr>
                  <w:r>
                    <w:rPr>
                      <w:rFonts w:hint="default" w:ascii="Times New Roman" w:hAnsi="Times New Roman" w:cs="Times New Roman"/>
                      <w:szCs w:val="21"/>
                    </w:rPr>
                    <w:t>扩建的2#转运站、11#转运站、1#栈桥依托水路煤场的污水澄清池设施。</w:t>
                  </w:r>
                </w:p>
              </w:tc>
              <w:tc>
                <w:tcPr>
                  <w:tcW w:w="1718" w:type="dxa"/>
                  <w:noWrap w:val="0"/>
                  <w:vAlign w:val="center"/>
                </w:tcPr>
                <w:p w14:paraId="232DD91A">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10F0DF19">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bookmarkEnd w:id="10"/>
            <w:tr w14:paraId="2081B1D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536" w:hRule="atLeast"/>
                <w:jc w:val="center"/>
              </w:trPr>
              <w:tc>
                <w:tcPr>
                  <w:tcW w:w="608" w:type="dxa"/>
                  <w:vMerge w:val="continue"/>
                  <w:noWrap w:val="0"/>
                  <w:vAlign w:val="center"/>
                </w:tcPr>
                <w:p w14:paraId="73ACC493">
                  <w:pPr>
                    <w:pStyle w:val="26"/>
                    <w:spacing w:line="300" w:lineRule="exact"/>
                    <w:rPr>
                      <w:rFonts w:hint="default" w:ascii="Times New Roman" w:hAnsi="Times New Roman" w:cs="Times New Roman"/>
                      <w:szCs w:val="21"/>
                    </w:rPr>
                  </w:pPr>
                </w:p>
              </w:tc>
              <w:tc>
                <w:tcPr>
                  <w:tcW w:w="871" w:type="dxa"/>
                  <w:vMerge w:val="continue"/>
                  <w:noWrap w:val="0"/>
                  <w:vAlign w:val="center"/>
                </w:tcPr>
                <w:p w14:paraId="5C0169F2">
                  <w:pPr>
                    <w:pStyle w:val="26"/>
                    <w:spacing w:line="300" w:lineRule="exact"/>
                    <w:rPr>
                      <w:rFonts w:hint="default" w:ascii="Times New Roman" w:hAnsi="Times New Roman" w:cs="Times New Roman"/>
                      <w:szCs w:val="21"/>
                    </w:rPr>
                  </w:pPr>
                </w:p>
              </w:tc>
              <w:tc>
                <w:tcPr>
                  <w:tcW w:w="1047" w:type="dxa"/>
                  <w:vMerge w:val="restart"/>
                  <w:noWrap w:val="0"/>
                  <w:vAlign w:val="center"/>
                </w:tcPr>
                <w:p w14:paraId="185E82DD">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供电</w:t>
                  </w:r>
                </w:p>
              </w:tc>
              <w:tc>
                <w:tcPr>
                  <w:tcW w:w="819" w:type="dxa"/>
                  <w:noWrap w:val="0"/>
                  <w:vAlign w:val="center"/>
                </w:tcPr>
                <w:p w14:paraId="09DEB524">
                  <w:pPr>
                    <w:pStyle w:val="26"/>
                    <w:spacing w:line="300" w:lineRule="exact"/>
                    <w:rPr>
                      <w:rFonts w:hint="default" w:ascii="Times New Roman" w:hAnsi="Times New Roman" w:cs="Times New Roman"/>
                      <w:szCs w:val="21"/>
                    </w:rPr>
                  </w:pPr>
                  <w:r>
                    <w:rPr>
                      <w:rFonts w:hint="default" w:ascii="Times New Roman" w:hAnsi="Times New Roman" w:cs="Times New Roman"/>
                      <w:szCs w:val="21"/>
                    </w:rPr>
                    <w:t>厂内</w:t>
                  </w:r>
                </w:p>
              </w:tc>
              <w:tc>
                <w:tcPr>
                  <w:tcW w:w="2599" w:type="dxa"/>
                  <w:noWrap w:val="0"/>
                  <w:vAlign w:val="center"/>
                </w:tcPr>
                <w:p w14:paraId="581E6FC7">
                  <w:pPr>
                    <w:pStyle w:val="26"/>
                    <w:spacing w:line="300" w:lineRule="exact"/>
                    <w:ind w:firstLine="0" w:firstLineChars="0"/>
                    <w:jc w:val="left"/>
                    <w:rPr>
                      <w:rFonts w:hint="default" w:ascii="Times New Roman" w:hAnsi="Times New Roman" w:cs="Times New Roman"/>
                      <w:szCs w:val="21"/>
                    </w:rPr>
                  </w:pPr>
                  <w:r>
                    <w:rPr>
                      <w:rFonts w:hint="default" w:ascii="Times New Roman" w:hAnsi="Times New Roman" w:cs="Times New Roman"/>
                      <w:szCs w:val="21"/>
                    </w:rPr>
                    <w:t>①T12#~T13#转运站、12#转运站及3#栈桥内用电设备，6kV及0.4kV电源均依托炼油转化工结构调整项目热电配套工程煤炭储存及输送设施改造项目输煤变电所；2#甲/乙管状带式输送机的0.69kV电源拟由水路变频器室提供。</w:t>
                  </w:r>
                </w:p>
              </w:tc>
              <w:tc>
                <w:tcPr>
                  <w:tcW w:w="1718" w:type="dxa"/>
                  <w:noWrap w:val="0"/>
                  <w:vAlign w:val="center"/>
                </w:tcPr>
                <w:p w14:paraId="6C30F06E">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518F285F">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51DC94F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481" w:hRule="atLeast"/>
                <w:jc w:val="center"/>
              </w:trPr>
              <w:tc>
                <w:tcPr>
                  <w:tcW w:w="608" w:type="dxa"/>
                  <w:vMerge w:val="continue"/>
                  <w:noWrap w:val="0"/>
                  <w:vAlign w:val="center"/>
                </w:tcPr>
                <w:p w14:paraId="0AD9446C">
                  <w:pPr>
                    <w:pStyle w:val="26"/>
                    <w:spacing w:line="300" w:lineRule="exact"/>
                    <w:rPr>
                      <w:rFonts w:hint="default" w:ascii="Times New Roman" w:hAnsi="Times New Roman" w:cs="Times New Roman"/>
                      <w:szCs w:val="21"/>
                    </w:rPr>
                  </w:pPr>
                </w:p>
              </w:tc>
              <w:tc>
                <w:tcPr>
                  <w:tcW w:w="871" w:type="dxa"/>
                  <w:vMerge w:val="continue"/>
                  <w:noWrap w:val="0"/>
                  <w:vAlign w:val="center"/>
                </w:tcPr>
                <w:p w14:paraId="13272DE0">
                  <w:pPr>
                    <w:pStyle w:val="26"/>
                    <w:spacing w:line="300" w:lineRule="exact"/>
                    <w:rPr>
                      <w:rFonts w:hint="default" w:ascii="Times New Roman" w:hAnsi="Times New Roman" w:cs="Times New Roman"/>
                      <w:szCs w:val="21"/>
                    </w:rPr>
                  </w:pPr>
                </w:p>
              </w:tc>
              <w:tc>
                <w:tcPr>
                  <w:tcW w:w="1047" w:type="dxa"/>
                  <w:vMerge w:val="continue"/>
                  <w:noWrap w:val="0"/>
                  <w:vAlign w:val="center"/>
                </w:tcPr>
                <w:p w14:paraId="1C4C1546">
                  <w:pPr>
                    <w:pStyle w:val="26"/>
                    <w:spacing w:line="300" w:lineRule="exact"/>
                    <w:rPr>
                      <w:rFonts w:hint="default" w:ascii="Times New Roman" w:hAnsi="Times New Roman" w:cs="Times New Roman"/>
                      <w:szCs w:val="21"/>
                    </w:rPr>
                  </w:pPr>
                </w:p>
              </w:tc>
              <w:tc>
                <w:tcPr>
                  <w:tcW w:w="819" w:type="dxa"/>
                  <w:noWrap w:val="0"/>
                  <w:vAlign w:val="center"/>
                </w:tcPr>
                <w:p w14:paraId="5DF10E53">
                  <w:pPr>
                    <w:pStyle w:val="26"/>
                    <w:spacing w:line="300" w:lineRule="exact"/>
                    <w:rPr>
                      <w:rFonts w:hint="default" w:ascii="Times New Roman" w:hAnsi="Times New Roman" w:cs="Times New Roman"/>
                      <w:szCs w:val="21"/>
                    </w:rPr>
                  </w:pPr>
                  <w:r>
                    <w:rPr>
                      <w:rFonts w:hint="default" w:ascii="Times New Roman" w:hAnsi="Times New Roman" w:cs="Times New Roman"/>
                      <w:szCs w:val="21"/>
                    </w:rPr>
                    <w:t>厂外</w:t>
                  </w:r>
                </w:p>
              </w:tc>
              <w:tc>
                <w:tcPr>
                  <w:tcW w:w="2599" w:type="dxa"/>
                  <w:noWrap w:val="0"/>
                  <w:vAlign w:val="center"/>
                </w:tcPr>
                <w:p w14:paraId="422CC2CA">
                  <w:pPr>
                    <w:pStyle w:val="26"/>
                    <w:spacing w:line="300" w:lineRule="exact"/>
                    <w:ind w:firstLine="0" w:firstLineChars="0"/>
                    <w:jc w:val="left"/>
                    <w:rPr>
                      <w:rFonts w:hint="default" w:ascii="Times New Roman" w:hAnsi="Times New Roman" w:cs="Times New Roman"/>
                      <w:szCs w:val="21"/>
                    </w:rPr>
                  </w:pPr>
                  <w:r>
                    <w:rPr>
                      <w:rFonts w:hint="default" w:ascii="Times New Roman" w:hAnsi="Times New Roman" w:cs="Times New Roman"/>
                      <w:szCs w:val="21"/>
                    </w:rPr>
                    <w:t>扩建的2#转运站、11#转运站、1#栈桥内用电设备，6kV及0.4kV电源均由水路卸煤变电所提供。</w:t>
                  </w:r>
                </w:p>
              </w:tc>
              <w:tc>
                <w:tcPr>
                  <w:tcW w:w="1718" w:type="dxa"/>
                  <w:noWrap w:val="0"/>
                  <w:vAlign w:val="center"/>
                </w:tcPr>
                <w:p w14:paraId="3BBE02B6">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3FB09F83">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3F53FD5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720" w:hRule="atLeast"/>
                <w:jc w:val="center"/>
              </w:trPr>
              <w:tc>
                <w:tcPr>
                  <w:tcW w:w="608" w:type="dxa"/>
                  <w:vMerge w:val="continue"/>
                  <w:noWrap w:val="0"/>
                  <w:vAlign w:val="center"/>
                </w:tcPr>
                <w:p w14:paraId="1ABF8C02">
                  <w:pPr>
                    <w:pStyle w:val="26"/>
                    <w:spacing w:line="300" w:lineRule="exact"/>
                    <w:rPr>
                      <w:rFonts w:hint="default" w:ascii="Times New Roman" w:hAnsi="Times New Roman" w:cs="Times New Roman"/>
                      <w:szCs w:val="21"/>
                    </w:rPr>
                  </w:pPr>
                </w:p>
              </w:tc>
              <w:tc>
                <w:tcPr>
                  <w:tcW w:w="871" w:type="dxa"/>
                  <w:vMerge w:val="continue"/>
                  <w:noWrap w:val="0"/>
                  <w:vAlign w:val="center"/>
                </w:tcPr>
                <w:p w14:paraId="4FBCE431">
                  <w:pPr>
                    <w:pStyle w:val="26"/>
                    <w:spacing w:line="300" w:lineRule="exact"/>
                    <w:rPr>
                      <w:rFonts w:hint="default" w:ascii="Times New Roman" w:hAnsi="Times New Roman" w:cs="Times New Roman"/>
                      <w:szCs w:val="21"/>
                    </w:rPr>
                  </w:pPr>
                </w:p>
              </w:tc>
              <w:tc>
                <w:tcPr>
                  <w:tcW w:w="1047" w:type="dxa"/>
                  <w:noWrap w:val="0"/>
                  <w:vAlign w:val="center"/>
                </w:tcPr>
                <w:p w14:paraId="74F49BB8">
                  <w:pPr>
                    <w:pStyle w:val="26"/>
                    <w:spacing w:line="280" w:lineRule="exact"/>
                    <w:rPr>
                      <w:rFonts w:hint="default" w:ascii="Times New Roman" w:hAnsi="Times New Roman" w:cs="Times New Roman"/>
                      <w:szCs w:val="21"/>
                    </w:rPr>
                  </w:pPr>
                  <w:r>
                    <w:rPr>
                      <w:rFonts w:hint="default" w:ascii="Times New Roman" w:hAnsi="Times New Roman" w:cs="Times New Roman"/>
                      <w:szCs w:val="21"/>
                    </w:rPr>
                    <w:t>控制</w:t>
                  </w:r>
                </w:p>
              </w:tc>
              <w:tc>
                <w:tcPr>
                  <w:tcW w:w="3418" w:type="dxa"/>
                  <w:gridSpan w:val="2"/>
                  <w:noWrap w:val="0"/>
                  <w:vAlign w:val="center"/>
                </w:tcPr>
                <w:p w14:paraId="20EA8EF1">
                  <w:pPr>
                    <w:pStyle w:val="26"/>
                    <w:spacing w:line="280" w:lineRule="exact"/>
                    <w:jc w:val="both"/>
                    <w:rPr>
                      <w:rFonts w:hint="default" w:ascii="Times New Roman" w:hAnsi="Times New Roman" w:cs="Times New Roman"/>
                      <w:szCs w:val="21"/>
                    </w:rPr>
                  </w:pPr>
                  <w:r>
                    <w:rPr>
                      <w:rFonts w:hint="default" w:ascii="Times New Roman" w:hAnsi="Times New Roman" w:cs="Times New Roman"/>
                      <w:szCs w:val="21"/>
                    </w:rPr>
                    <w:t>PLC控制系统依托炼油转化工结构调整项目热电配套工程煤炭储存及输送设施改造项目。分别在煤炭储存及输送设施改造项目输煤变电所、水路卸煤变电所及T13#转运站设置3台PLC远程I/O柜，并通过光纤通讯至煤炭储存及输送设施改造项目PLC控制系统，由煤炭储存及输送设施改造项目统一考虑PLC流程组态及相关改造。</w:t>
                  </w:r>
                </w:p>
              </w:tc>
              <w:tc>
                <w:tcPr>
                  <w:tcW w:w="1718" w:type="dxa"/>
                  <w:noWrap w:val="0"/>
                  <w:vAlign w:val="center"/>
                </w:tcPr>
                <w:p w14:paraId="00A2E964">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368EE697">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1F9134E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309" w:hRule="atLeast"/>
                <w:jc w:val="center"/>
              </w:trPr>
              <w:tc>
                <w:tcPr>
                  <w:tcW w:w="608" w:type="dxa"/>
                  <w:vMerge w:val="continue"/>
                  <w:noWrap w:val="0"/>
                  <w:vAlign w:val="center"/>
                </w:tcPr>
                <w:p w14:paraId="5306F7F3">
                  <w:pPr>
                    <w:pStyle w:val="26"/>
                    <w:spacing w:line="300" w:lineRule="exact"/>
                    <w:rPr>
                      <w:rFonts w:hint="default" w:ascii="Times New Roman" w:hAnsi="Times New Roman" w:cs="Times New Roman"/>
                      <w:szCs w:val="21"/>
                    </w:rPr>
                  </w:pPr>
                </w:p>
              </w:tc>
              <w:tc>
                <w:tcPr>
                  <w:tcW w:w="871" w:type="dxa"/>
                  <w:vMerge w:val="continue"/>
                  <w:noWrap w:val="0"/>
                  <w:vAlign w:val="center"/>
                </w:tcPr>
                <w:p w14:paraId="745AB5EB">
                  <w:pPr>
                    <w:pStyle w:val="26"/>
                    <w:spacing w:line="300" w:lineRule="exact"/>
                    <w:rPr>
                      <w:rFonts w:hint="default" w:ascii="Times New Roman" w:hAnsi="Times New Roman" w:cs="Times New Roman"/>
                      <w:szCs w:val="21"/>
                    </w:rPr>
                  </w:pPr>
                </w:p>
              </w:tc>
              <w:tc>
                <w:tcPr>
                  <w:tcW w:w="1047" w:type="dxa"/>
                  <w:noWrap w:val="0"/>
                  <w:vAlign w:val="center"/>
                </w:tcPr>
                <w:p w14:paraId="24DBE83D">
                  <w:pPr>
                    <w:pStyle w:val="26"/>
                    <w:spacing w:line="280" w:lineRule="exact"/>
                    <w:rPr>
                      <w:rFonts w:hint="default" w:ascii="Times New Roman" w:hAnsi="Times New Roman" w:cs="Times New Roman"/>
                      <w:szCs w:val="21"/>
                    </w:rPr>
                  </w:pPr>
                  <w:r>
                    <w:rPr>
                      <w:rFonts w:hint="default" w:ascii="Times New Roman" w:hAnsi="Times New Roman" w:cs="Times New Roman"/>
                      <w:szCs w:val="21"/>
                    </w:rPr>
                    <w:t>电信</w:t>
                  </w:r>
                </w:p>
              </w:tc>
              <w:tc>
                <w:tcPr>
                  <w:tcW w:w="3418" w:type="dxa"/>
                  <w:gridSpan w:val="2"/>
                  <w:noWrap w:val="0"/>
                  <w:vAlign w:val="center"/>
                </w:tcPr>
                <w:p w14:paraId="57E82F2B">
                  <w:pPr>
                    <w:pStyle w:val="26"/>
                    <w:spacing w:line="280" w:lineRule="exact"/>
                    <w:jc w:val="left"/>
                    <w:rPr>
                      <w:rFonts w:hint="default" w:ascii="Times New Roman" w:hAnsi="Times New Roman" w:cs="Times New Roman"/>
                      <w:szCs w:val="21"/>
                    </w:rPr>
                  </w:pPr>
                  <w:r>
                    <w:rPr>
                      <w:rFonts w:hint="default" w:ascii="Times New Roman" w:hAnsi="Times New Roman" w:cs="Times New Roman"/>
                      <w:szCs w:val="21"/>
                    </w:rPr>
                    <w:t>本项目新建的火灾报警设施，扩音对讲设施、电视监控设施均依托炼油转化工结构调整项目新建输煤变电所控制室的火灾报警系统，扩音对讲系统、电视监控系统的终端。</w:t>
                  </w:r>
                </w:p>
              </w:tc>
              <w:tc>
                <w:tcPr>
                  <w:tcW w:w="1718" w:type="dxa"/>
                  <w:noWrap w:val="0"/>
                  <w:vAlign w:val="center"/>
                </w:tcPr>
                <w:p w14:paraId="3BFB744F">
                  <w:pPr>
                    <w:spacing w:line="30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4799F766">
                  <w:pPr>
                    <w:pStyle w:val="26"/>
                    <w:spacing w:line="300" w:lineRule="exact"/>
                    <w:rPr>
                      <w:rFonts w:hint="default" w:ascii="Times New Roman" w:hAnsi="Times New Roman" w:cs="Times New Roman"/>
                      <w:szCs w:val="21"/>
                    </w:rPr>
                  </w:pPr>
                  <w:r>
                    <w:rPr>
                      <w:rFonts w:hint="default" w:ascii="Times New Roman" w:hAnsi="Times New Roman" w:cs="Times New Roman"/>
                      <w:szCs w:val="21"/>
                    </w:rPr>
                    <w:t>依托</w:t>
                  </w:r>
                </w:p>
              </w:tc>
            </w:tr>
            <w:tr w14:paraId="75AB9C8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109" w:hRule="atLeast"/>
                <w:jc w:val="center"/>
              </w:trPr>
              <w:tc>
                <w:tcPr>
                  <w:tcW w:w="608" w:type="dxa"/>
                  <w:vMerge w:val="restart"/>
                  <w:noWrap w:val="0"/>
                  <w:vAlign w:val="center"/>
                </w:tcPr>
                <w:p w14:paraId="2597F79A">
                  <w:pPr>
                    <w:pStyle w:val="26"/>
                    <w:spacing w:line="280" w:lineRule="exact"/>
                    <w:rPr>
                      <w:rFonts w:hint="default" w:ascii="Times New Roman" w:hAnsi="Times New Roman" w:cs="Times New Roman"/>
                      <w:szCs w:val="21"/>
                    </w:rPr>
                  </w:pPr>
                  <w:r>
                    <w:rPr>
                      <w:rFonts w:hint="default" w:ascii="Times New Roman" w:hAnsi="Times New Roman" w:cs="Times New Roman"/>
                      <w:szCs w:val="21"/>
                    </w:rPr>
                    <w:t>5</w:t>
                  </w:r>
                </w:p>
              </w:tc>
              <w:tc>
                <w:tcPr>
                  <w:tcW w:w="871" w:type="dxa"/>
                  <w:vMerge w:val="restart"/>
                  <w:noWrap w:val="0"/>
                  <w:vAlign w:val="center"/>
                </w:tcPr>
                <w:p w14:paraId="5B99FA15">
                  <w:pPr>
                    <w:pStyle w:val="26"/>
                    <w:spacing w:line="280" w:lineRule="exact"/>
                    <w:rPr>
                      <w:rFonts w:hint="default" w:ascii="Times New Roman" w:hAnsi="Times New Roman" w:cs="Times New Roman"/>
                      <w:szCs w:val="21"/>
                    </w:rPr>
                  </w:pPr>
                  <w:r>
                    <w:rPr>
                      <w:rFonts w:hint="default" w:ascii="Times New Roman" w:hAnsi="Times New Roman" w:cs="Times New Roman"/>
                      <w:szCs w:val="21"/>
                    </w:rPr>
                    <w:t>环保</w:t>
                  </w:r>
                </w:p>
                <w:p w14:paraId="15D4314E">
                  <w:pPr>
                    <w:pStyle w:val="26"/>
                    <w:spacing w:line="280" w:lineRule="exact"/>
                    <w:rPr>
                      <w:rFonts w:hint="default" w:ascii="Times New Roman" w:hAnsi="Times New Roman" w:cs="Times New Roman"/>
                      <w:szCs w:val="21"/>
                    </w:rPr>
                  </w:pPr>
                  <w:r>
                    <w:rPr>
                      <w:rFonts w:hint="default" w:ascii="Times New Roman" w:hAnsi="Times New Roman" w:cs="Times New Roman"/>
                      <w:szCs w:val="21"/>
                    </w:rPr>
                    <w:t>工程</w:t>
                  </w:r>
                </w:p>
              </w:tc>
              <w:tc>
                <w:tcPr>
                  <w:tcW w:w="1047" w:type="dxa"/>
                  <w:noWrap w:val="0"/>
                  <w:vAlign w:val="center"/>
                </w:tcPr>
                <w:p w14:paraId="63466625">
                  <w:pPr>
                    <w:pStyle w:val="26"/>
                    <w:spacing w:line="280" w:lineRule="exact"/>
                    <w:rPr>
                      <w:rFonts w:hint="default" w:ascii="Times New Roman" w:hAnsi="Times New Roman" w:cs="Times New Roman"/>
                      <w:szCs w:val="21"/>
                    </w:rPr>
                  </w:pPr>
                  <w:r>
                    <w:rPr>
                      <w:rFonts w:hint="default" w:ascii="Times New Roman" w:hAnsi="Times New Roman" w:cs="Times New Roman"/>
                      <w:szCs w:val="21"/>
                    </w:rPr>
                    <w:t>废气</w:t>
                  </w:r>
                </w:p>
              </w:tc>
              <w:tc>
                <w:tcPr>
                  <w:tcW w:w="3418" w:type="dxa"/>
                  <w:gridSpan w:val="2"/>
                  <w:noWrap w:val="0"/>
                  <w:vAlign w:val="center"/>
                </w:tcPr>
                <w:p w14:paraId="01296F33">
                  <w:pPr>
                    <w:pStyle w:val="26"/>
                    <w:spacing w:line="280" w:lineRule="exact"/>
                    <w:jc w:val="left"/>
                    <w:rPr>
                      <w:rFonts w:hint="default" w:ascii="Times New Roman" w:hAnsi="Times New Roman" w:cs="Times New Roman"/>
                      <w:color w:val="000000"/>
                      <w:szCs w:val="21"/>
                    </w:rPr>
                  </w:pPr>
                  <w:r>
                    <w:rPr>
                      <w:rFonts w:hint="default" w:ascii="Times New Roman" w:hAnsi="Times New Roman" w:cs="Times New Roman"/>
                      <w:color w:val="000000"/>
                      <w:szCs w:val="21"/>
                    </w:rPr>
                    <w:t>改皮带机输送为管带机输送，同时设置曲线落煤管、无动力导料槽，干雾抑尘系统，破碎机为密闭破碎</w:t>
                  </w:r>
                </w:p>
              </w:tc>
              <w:tc>
                <w:tcPr>
                  <w:tcW w:w="1718" w:type="dxa"/>
                  <w:noWrap w:val="0"/>
                  <w:vAlign w:val="center"/>
                </w:tcPr>
                <w:p w14:paraId="04DD128F">
                  <w:pPr>
                    <w:spacing w:line="280" w:lineRule="exact"/>
                    <w:jc w:val="center"/>
                    <w:rPr>
                      <w:rFonts w:hint="default" w:ascii="Times New Roman" w:hAnsi="Times New Roman" w:cs="Times New Roman"/>
                      <w:color w:val="000000"/>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06381142">
                  <w:pPr>
                    <w:pStyle w:val="26"/>
                    <w:spacing w:line="280" w:lineRule="exact"/>
                    <w:rPr>
                      <w:rFonts w:hint="default" w:ascii="Times New Roman" w:hAnsi="Times New Roman" w:cs="Times New Roman"/>
                      <w:color w:val="000000"/>
                      <w:szCs w:val="21"/>
                    </w:rPr>
                  </w:pPr>
                  <w:r>
                    <w:rPr>
                      <w:rFonts w:hint="default" w:ascii="Times New Roman" w:hAnsi="Times New Roman" w:cs="Times New Roman"/>
                      <w:color w:val="000000"/>
                      <w:szCs w:val="21"/>
                    </w:rPr>
                    <w:t>新建</w:t>
                  </w:r>
                </w:p>
              </w:tc>
            </w:tr>
            <w:tr w14:paraId="7DB623A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34" w:hRule="atLeast"/>
                <w:jc w:val="center"/>
              </w:trPr>
              <w:tc>
                <w:tcPr>
                  <w:tcW w:w="608" w:type="dxa"/>
                  <w:vMerge w:val="continue"/>
                  <w:noWrap w:val="0"/>
                  <w:vAlign w:val="center"/>
                </w:tcPr>
                <w:p w14:paraId="55557A15">
                  <w:pPr>
                    <w:pStyle w:val="26"/>
                    <w:spacing w:line="280" w:lineRule="exact"/>
                    <w:rPr>
                      <w:rFonts w:hint="default" w:ascii="Times New Roman" w:hAnsi="Times New Roman" w:cs="Times New Roman"/>
                      <w:szCs w:val="21"/>
                    </w:rPr>
                  </w:pPr>
                </w:p>
              </w:tc>
              <w:tc>
                <w:tcPr>
                  <w:tcW w:w="871" w:type="dxa"/>
                  <w:vMerge w:val="continue"/>
                  <w:noWrap w:val="0"/>
                  <w:vAlign w:val="center"/>
                </w:tcPr>
                <w:p w14:paraId="5002AFA3">
                  <w:pPr>
                    <w:pStyle w:val="26"/>
                    <w:spacing w:line="280" w:lineRule="exact"/>
                    <w:rPr>
                      <w:rFonts w:hint="default" w:ascii="Times New Roman" w:hAnsi="Times New Roman" w:cs="Times New Roman"/>
                      <w:szCs w:val="21"/>
                    </w:rPr>
                  </w:pPr>
                </w:p>
              </w:tc>
              <w:tc>
                <w:tcPr>
                  <w:tcW w:w="1047" w:type="dxa"/>
                  <w:noWrap w:val="0"/>
                  <w:vAlign w:val="center"/>
                </w:tcPr>
                <w:p w14:paraId="57570C71">
                  <w:pPr>
                    <w:pStyle w:val="26"/>
                    <w:spacing w:line="280" w:lineRule="exact"/>
                    <w:rPr>
                      <w:rFonts w:hint="default" w:ascii="Times New Roman" w:hAnsi="Times New Roman" w:cs="Times New Roman"/>
                      <w:szCs w:val="21"/>
                    </w:rPr>
                  </w:pPr>
                  <w:r>
                    <w:rPr>
                      <w:rFonts w:hint="default" w:ascii="Times New Roman" w:hAnsi="Times New Roman" w:cs="Times New Roman"/>
                      <w:szCs w:val="21"/>
                    </w:rPr>
                    <w:t>废水</w:t>
                  </w:r>
                </w:p>
              </w:tc>
              <w:tc>
                <w:tcPr>
                  <w:tcW w:w="3418" w:type="dxa"/>
                  <w:gridSpan w:val="2"/>
                  <w:noWrap w:val="0"/>
                  <w:vAlign w:val="center"/>
                </w:tcPr>
                <w:p w14:paraId="4A9861DE">
                  <w:pPr>
                    <w:pStyle w:val="26"/>
                    <w:spacing w:line="280" w:lineRule="exact"/>
                    <w:jc w:val="left"/>
                    <w:rPr>
                      <w:rFonts w:hint="default" w:ascii="Times New Roman" w:hAnsi="Times New Roman" w:cs="Times New Roman"/>
                      <w:color w:val="000000"/>
                      <w:szCs w:val="21"/>
                    </w:rPr>
                  </w:pPr>
                  <w:r>
                    <w:rPr>
                      <w:rFonts w:hint="default" w:ascii="Times New Roman" w:hAnsi="Times New Roman" w:cs="Times New Roman"/>
                      <w:color w:val="000000"/>
                      <w:szCs w:val="21"/>
                    </w:rPr>
                    <w:t>经沉淀池澄清后回用于降尘和地面冲洗，不外排</w:t>
                  </w:r>
                </w:p>
              </w:tc>
              <w:tc>
                <w:tcPr>
                  <w:tcW w:w="1718" w:type="dxa"/>
                  <w:noWrap w:val="0"/>
                  <w:vAlign w:val="center"/>
                </w:tcPr>
                <w:p w14:paraId="744929C6">
                  <w:pPr>
                    <w:spacing w:line="280" w:lineRule="exact"/>
                    <w:jc w:val="center"/>
                    <w:rPr>
                      <w:rFonts w:hint="default" w:ascii="Times New Roman" w:hAnsi="Times New Roman" w:cs="Times New Roman"/>
                      <w:color w:val="000000"/>
                      <w:szCs w:val="21"/>
                    </w:rPr>
                  </w:pPr>
                  <w:r>
                    <w:rPr>
                      <w:rFonts w:hint="default" w:ascii="Times New Roman" w:hAnsi="Times New Roman" w:cs="Times New Roman"/>
                      <w:color w:val="000000"/>
                      <w:szCs w:val="21"/>
                    </w:rPr>
                    <w:t>经沉淀池澄清处理达标后进入安庆石化现有污水处理厂</w:t>
                  </w:r>
                </w:p>
              </w:tc>
              <w:tc>
                <w:tcPr>
                  <w:tcW w:w="735" w:type="dxa"/>
                  <w:noWrap w:val="0"/>
                  <w:vAlign w:val="center"/>
                </w:tcPr>
                <w:p w14:paraId="39D7248F">
                  <w:pPr>
                    <w:pStyle w:val="26"/>
                    <w:spacing w:line="280" w:lineRule="exact"/>
                    <w:rPr>
                      <w:rFonts w:hint="default" w:ascii="Times New Roman" w:hAnsi="Times New Roman" w:cs="Times New Roman"/>
                      <w:color w:val="000000"/>
                      <w:szCs w:val="21"/>
                    </w:rPr>
                  </w:pPr>
                  <w:r>
                    <w:rPr>
                      <w:rFonts w:hint="default" w:ascii="Times New Roman" w:hAnsi="Times New Roman" w:cs="Times New Roman"/>
                      <w:color w:val="000000"/>
                      <w:szCs w:val="21"/>
                    </w:rPr>
                    <w:t>依托</w:t>
                  </w:r>
                </w:p>
              </w:tc>
            </w:tr>
            <w:tr w14:paraId="2E20CB3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109" w:hRule="atLeast"/>
                <w:jc w:val="center"/>
              </w:trPr>
              <w:tc>
                <w:tcPr>
                  <w:tcW w:w="608" w:type="dxa"/>
                  <w:vMerge w:val="continue"/>
                  <w:noWrap w:val="0"/>
                  <w:vAlign w:val="center"/>
                </w:tcPr>
                <w:p w14:paraId="4576A4A8">
                  <w:pPr>
                    <w:pStyle w:val="26"/>
                    <w:spacing w:line="280" w:lineRule="exact"/>
                    <w:rPr>
                      <w:rFonts w:hint="default" w:ascii="Times New Roman" w:hAnsi="Times New Roman" w:cs="Times New Roman"/>
                      <w:szCs w:val="21"/>
                    </w:rPr>
                  </w:pPr>
                </w:p>
              </w:tc>
              <w:tc>
                <w:tcPr>
                  <w:tcW w:w="871" w:type="dxa"/>
                  <w:vMerge w:val="continue"/>
                  <w:noWrap w:val="0"/>
                  <w:vAlign w:val="center"/>
                </w:tcPr>
                <w:p w14:paraId="1BC59544">
                  <w:pPr>
                    <w:pStyle w:val="26"/>
                    <w:spacing w:line="280" w:lineRule="exact"/>
                    <w:rPr>
                      <w:rFonts w:hint="default" w:ascii="Times New Roman" w:hAnsi="Times New Roman" w:cs="Times New Roman"/>
                      <w:szCs w:val="21"/>
                    </w:rPr>
                  </w:pPr>
                </w:p>
              </w:tc>
              <w:tc>
                <w:tcPr>
                  <w:tcW w:w="1047" w:type="dxa"/>
                  <w:noWrap w:val="0"/>
                  <w:vAlign w:val="center"/>
                </w:tcPr>
                <w:p w14:paraId="4CAC49CA">
                  <w:pPr>
                    <w:pStyle w:val="26"/>
                    <w:spacing w:line="280" w:lineRule="exact"/>
                    <w:rPr>
                      <w:rFonts w:hint="default" w:ascii="Times New Roman" w:hAnsi="Times New Roman" w:cs="Times New Roman"/>
                      <w:szCs w:val="21"/>
                    </w:rPr>
                  </w:pPr>
                  <w:r>
                    <w:rPr>
                      <w:rFonts w:hint="default" w:ascii="Times New Roman" w:hAnsi="Times New Roman" w:cs="Times New Roman"/>
                      <w:szCs w:val="21"/>
                    </w:rPr>
                    <w:t>噪声</w:t>
                  </w:r>
                </w:p>
              </w:tc>
              <w:tc>
                <w:tcPr>
                  <w:tcW w:w="3418" w:type="dxa"/>
                  <w:gridSpan w:val="2"/>
                  <w:noWrap w:val="0"/>
                  <w:vAlign w:val="center"/>
                </w:tcPr>
                <w:p w14:paraId="6A5657E2">
                  <w:pPr>
                    <w:pStyle w:val="26"/>
                    <w:spacing w:line="280" w:lineRule="exact"/>
                    <w:jc w:val="left"/>
                    <w:rPr>
                      <w:rFonts w:hint="default" w:ascii="Times New Roman" w:hAnsi="Times New Roman" w:cs="Times New Roman"/>
                      <w:color w:val="000000"/>
                      <w:szCs w:val="21"/>
                    </w:rPr>
                  </w:pPr>
                  <w:r>
                    <w:rPr>
                      <w:rFonts w:hint="default" w:ascii="Times New Roman" w:hAnsi="Times New Roman" w:cs="Times New Roman"/>
                      <w:color w:val="000000"/>
                      <w:szCs w:val="21"/>
                    </w:rPr>
                    <w:t>选用低噪声设备，设置减振基础。管带机经过敏感点部分使用静音托辊+三面包裹等隔声降噪措施</w:t>
                  </w:r>
                </w:p>
              </w:tc>
              <w:tc>
                <w:tcPr>
                  <w:tcW w:w="1718" w:type="dxa"/>
                  <w:noWrap w:val="0"/>
                  <w:vAlign w:val="center"/>
                </w:tcPr>
                <w:p w14:paraId="1B042DF7">
                  <w:pPr>
                    <w:spacing w:line="28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17AE5789">
                  <w:pPr>
                    <w:pStyle w:val="26"/>
                    <w:spacing w:line="280" w:lineRule="exact"/>
                    <w:rPr>
                      <w:rFonts w:hint="default" w:ascii="Times New Roman" w:hAnsi="Times New Roman" w:cs="Times New Roman"/>
                      <w:szCs w:val="21"/>
                    </w:rPr>
                  </w:pPr>
                  <w:r>
                    <w:rPr>
                      <w:rFonts w:hint="default" w:ascii="Times New Roman" w:hAnsi="Times New Roman" w:cs="Times New Roman"/>
                      <w:szCs w:val="21"/>
                    </w:rPr>
                    <w:t>新建</w:t>
                  </w:r>
                </w:p>
              </w:tc>
            </w:tr>
            <w:tr w14:paraId="32BD7CC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608" w:hRule="atLeast"/>
                <w:jc w:val="center"/>
              </w:trPr>
              <w:tc>
                <w:tcPr>
                  <w:tcW w:w="608" w:type="dxa"/>
                  <w:vMerge w:val="continue"/>
                  <w:noWrap w:val="0"/>
                  <w:vAlign w:val="center"/>
                </w:tcPr>
                <w:p w14:paraId="2F8D22C9">
                  <w:pPr>
                    <w:pStyle w:val="26"/>
                    <w:spacing w:line="280" w:lineRule="exact"/>
                    <w:rPr>
                      <w:rFonts w:hint="default" w:ascii="Times New Roman" w:hAnsi="Times New Roman" w:cs="Times New Roman"/>
                      <w:szCs w:val="21"/>
                    </w:rPr>
                  </w:pPr>
                </w:p>
              </w:tc>
              <w:tc>
                <w:tcPr>
                  <w:tcW w:w="871" w:type="dxa"/>
                  <w:vMerge w:val="continue"/>
                  <w:noWrap w:val="0"/>
                  <w:vAlign w:val="center"/>
                </w:tcPr>
                <w:p w14:paraId="3A5DF202">
                  <w:pPr>
                    <w:pStyle w:val="26"/>
                    <w:spacing w:line="280" w:lineRule="exact"/>
                    <w:rPr>
                      <w:rFonts w:hint="default" w:ascii="Times New Roman" w:hAnsi="Times New Roman" w:cs="Times New Roman"/>
                      <w:szCs w:val="21"/>
                    </w:rPr>
                  </w:pPr>
                </w:p>
              </w:tc>
              <w:tc>
                <w:tcPr>
                  <w:tcW w:w="1047" w:type="dxa"/>
                  <w:noWrap w:val="0"/>
                  <w:vAlign w:val="center"/>
                </w:tcPr>
                <w:p w14:paraId="1F2BE807">
                  <w:pPr>
                    <w:pStyle w:val="26"/>
                    <w:spacing w:line="280" w:lineRule="exact"/>
                    <w:rPr>
                      <w:rFonts w:hint="default" w:ascii="Times New Roman" w:hAnsi="Times New Roman" w:cs="Times New Roman"/>
                      <w:szCs w:val="21"/>
                    </w:rPr>
                  </w:pPr>
                  <w:r>
                    <w:rPr>
                      <w:rFonts w:hint="default" w:ascii="Times New Roman" w:hAnsi="Times New Roman" w:cs="Times New Roman"/>
                      <w:szCs w:val="21"/>
                    </w:rPr>
                    <w:t>固废</w:t>
                  </w:r>
                </w:p>
              </w:tc>
              <w:tc>
                <w:tcPr>
                  <w:tcW w:w="3418" w:type="dxa"/>
                  <w:gridSpan w:val="2"/>
                  <w:noWrap w:val="0"/>
                  <w:vAlign w:val="center"/>
                </w:tcPr>
                <w:p w14:paraId="30ECF5AE">
                  <w:pPr>
                    <w:pStyle w:val="26"/>
                    <w:spacing w:line="280" w:lineRule="exact"/>
                    <w:jc w:val="left"/>
                    <w:rPr>
                      <w:rFonts w:hint="default" w:ascii="Times New Roman" w:hAnsi="Times New Roman" w:cs="Times New Roman"/>
                      <w:color w:val="000000"/>
                      <w:szCs w:val="21"/>
                    </w:rPr>
                  </w:pPr>
                  <w:r>
                    <w:rPr>
                      <w:rFonts w:hint="default" w:ascii="Times New Roman" w:hAnsi="Times New Roman" w:cs="Times New Roman"/>
                      <w:color w:val="000000"/>
                      <w:szCs w:val="21"/>
                    </w:rPr>
                    <w:t>主要为煤泥澄清产生的煤泥，收集后综合利用不外排</w:t>
                  </w:r>
                </w:p>
              </w:tc>
              <w:tc>
                <w:tcPr>
                  <w:tcW w:w="1718" w:type="dxa"/>
                  <w:noWrap w:val="0"/>
                  <w:vAlign w:val="center"/>
                </w:tcPr>
                <w:p w14:paraId="32E081D6">
                  <w:pPr>
                    <w:spacing w:line="280" w:lineRule="exact"/>
                    <w:jc w:val="center"/>
                    <w:rPr>
                      <w:rFonts w:hint="default" w:ascii="Times New Roman" w:hAnsi="Times New Roman" w:cs="Times New Roman"/>
                      <w:szCs w:val="21"/>
                    </w:rPr>
                  </w:pPr>
                  <w:r>
                    <w:rPr>
                      <w:rFonts w:hint="default" w:ascii="Times New Roman" w:hAnsi="Times New Roman" w:eastAsia="宋体" w:cs="Times New Roman"/>
                      <w:szCs w:val="21"/>
                      <w:lang w:val="en-US" w:eastAsia="zh-CN"/>
                    </w:rPr>
                    <w:t>与环评一致</w:t>
                  </w:r>
                </w:p>
              </w:tc>
              <w:tc>
                <w:tcPr>
                  <w:tcW w:w="735" w:type="dxa"/>
                  <w:noWrap w:val="0"/>
                  <w:vAlign w:val="center"/>
                </w:tcPr>
                <w:p w14:paraId="0EE8B6E4">
                  <w:pPr>
                    <w:pStyle w:val="26"/>
                    <w:spacing w:line="280" w:lineRule="exact"/>
                    <w:rPr>
                      <w:rFonts w:hint="default" w:ascii="Times New Roman" w:hAnsi="Times New Roman" w:cs="Times New Roman"/>
                      <w:szCs w:val="21"/>
                    </w:rPr>
                  </w:pPr>
                  <w:r>
                    <w:rPr>
                      <w:rFonts w:hint="default" w:ascii="Times New Roman" w:hAnsi="Times New Roman" w:cs="Times New Roman"/>
                      <w:szCs w:val="21"/>
                    </w:rPr>
                    <w:t>依托</w:t>
                  </w:r>
                </w:p>
              </w:tc>
            </w:tr>
          </w:tbl>
          <w:p w14:paraId="3263DDF8">
            <w:pPr>
              <w:widowControl/>
              <w:spacing w:line="500" w:lineRule="exact"/>
              <w:rPr>
                <w:rFonts w:hint="default" w:ascii="Times New Roman" w:hAnsi="Times New Roman" w:cs="Times New Roman"/>
                <w:b/>
                <w:bCs/>
                <w:color w:val="FF0000"/>
                <w:kern w:val="0"/>
                <w:sz w:val="24"/>
                <w:lang w:bidi="ar"/>
              </w:rPr>
            </w:pPr>
            <w:r>
              <w:rPr>
                <w:rFonts w:hint="default" w:ascii="Times New Roman" w:hAnsi="Times New Roman" w:eastAsia="宋体" w:cs="Times New Roman"/>
                <w:b/>
                <w:bCs/>
                <w:color w:val="000000"/>
                <w:kern w:val="0"/>
                <w:sz w:val="24"/>
                <w:lang w:eastAsia="zh-CN" w:bidi="ar"/>
              </w:rPr>
              <w:t>（</w:t>
            </w:r>
            <w:r>
              <w:rPr>
                <w:rFonts w:hint="default" w:ascii="Times New Roman" w:hAnsi="Times New Roman" w:eastAsia="宋体" w:cs="Times New Roman"/>
                <w:b/>
                <w:bCs/>
                <w:color w:val="000000"/>
                <w:kern w:val="0"/>
                <w:sz w:val="24"/>
                <w:lang w:val="en-US" w:eastAsia="zh-CN" w:bidi="ar"/>
              </w:rPr>
              <w:t>3</w:t>
            </w:r>
            <w:r>
              <w:rPr>
                <w:rFonts w:hint="default" w:ascii="Times New Roman" w:hAnsi="Times New Roman" w:eastAsia="宋体" w:cs="Times New Roman"/>
                <w:b/>
                <w:bCs/>
                <w:color w:val="000000"/>
                <w:kern w:val="0"/>
                <w:sz w:val="24"/>
                <w:lang w:eastAsia="zh-CN" w:bidi="ar"/>
              </w:rPr>
              <w:t>）</w:t>
            </w:r>
            <w:r>
              <w:rPr>
                <w:rFonts w:hint="default" w:ascii="Times New Roman" w:hAnsi="Times New Roman" w:cs="Times New Roman"/>
                <w:b/>
                <w:bCs/>
                <w:color w:val="000000"/>
                <w:kern w:val="0"/>
                <w:sz w:val="24"/>
                <w:lang w:bidi="ar"/>
              </w:rPr>
              <w:t>主要生产设备</w:t>
            </w:r>
          </w:p>
          <w:tbl>
            <w:tblPr>
              <w:tblStyle w:val="14"/>
              <w:tblW w:w="4997"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666"/>
              <w:gridCol w:w="1669"/>
              <w:gridCol w:w="2112"/>
              <w:gridCol w:w="946"/>
              <w:gridCol w:w="1103"/>
              <w:gridCol w:w="538"/>
              <w:gridCol w:w="1256"/>
            </w:tblGrid>
            <w:tr w14:paraId="1281605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0" w:hRule="atLeast"/>
                <w:jc w:val="center"/>
              </w:trPr>
              <w:tc>
                <w:tcPr>
                  <w:tcW w:w="402" w:type="pct"/>
                  <w:noWrap w:val="0"/>
                  <w:vAlign w:val="center"/>
                </w:tcPr>
                <w:p w14:paraId="16AAB670">
                  <w:pPr>
                    <w:spacing w:line="280" w:lineRule="exact"/>
                    <w:jc w:val="center"/>
                    <w:rPr>
                      <w:rFonts w:hint="default" w:ascii="Times New Roman" w:hAnsi="Times New Roman" w:cs="Times New Roman"/>
                      <w:b/>
                      <w:bCs/>
                      <w:szCs w:val="21"/>
                    </w:rPr>
                  </w:pPr>
                  <w:r>
                    <w:rPr>
                      <w:rFonts w:hint="default" w:ascii="Times New Roman" w:hAnsi="Times New Roman" w:cs="Times New Roman"/>
                      <w:b/>
                      <w:bCs/>
                      <w:szCs w:val="21"/>
                    </w:rPr>
                    <w:t>序号</w:t>
                  </w:r>
                </w:p>
              </w:tc>
              <w:tc>
                <w:tcPr>
                  <w:tcW w:w="1006" w:type="pct"/>
                  <w:noWrap w:val="0"/>
                  <w:vAlign w:val="center"/>
                </w:tcPr>
                <w:p w14:paraId="3BF408F6">
                  <w:pPr>
                    <w:spacing w:line="280" w:lineRule="exact"/>
                    <w:jc w:val="center"/>
                    <w:rPr>
                      <w:rFonts w:hint="default" w:ascii="Times New Roman" w:hAnsi="Times New Roman" w:cs="Times New Roman"/>
                      <w:b/>
                      <w:bCs/>
                      <w:szCs w:val="21"/>
                    </w:rPr>
                  </w:pPr>
                  <w:r>
                    <w:rPr>
                      <w:rFonts w:hint="default" w:ascii="Times New Roman" w:hAnsi="Times New Roman" w:cs="Times New Roman"/>
                      <w:b/>
                      <w:bCs/>
                      <w:szCs w:val="21"/>
                    </w:rPr>
                    <w:t>环评阶段设备名称</w:t>
                  </w:r>
                </w:p>
              </w:tc>
              <w:tc>
                <w:tcPr>
                  <w:tcW w:w="1273" w:type="pct"/>
                  <w:noWrap w:val="0"/>
                  <w:vAlign w:val="center"/>
                </w:tcPr>
                <w:p w14:paraId="40BE72BA">
                  <w:pPr>
                    <w:spacing w:line="280" w:lineRule="exact"/>
                    <w:jc w:val="center"/>
                    <w:rPr>
                      <w:rFonts w:hint="default" w:ascii="Times New Roman" w:hAnsi="Times New Roman" w:cs="Times New Roman"/>
                      <w:b/>
                      <w:bCs/>
                      <w:szCs w:val="21"/>
                    </w:rPr>
                  </w:pPr>
                  <w:r>
                    <w:rPr>
                      <w:rFonts w:hint="default" w:ascii="Times New Roman" w:hAnsi="Times New Roman" w:cs="Times New Roman"/>
                      <w:b/>
                      <w:bCs/>
                      <w:szCs w:val="21"/>
                    </w:rPr>
                    <w:t>规格型号</w:t>
                  </w:r>
                </w:p>
              </w:tc>
              <w:tc>
                <w:tcPr>
                  <w:tcW w:w="570" w:type="pct"/>
                  <w:noWrap w:val="0"/>
                  <w:vAlign w:val="center"/>
                </w:tcPr>
                <w:p w14:paraId="3FD80406">
                  <w:pPr>
                    <w:spacing w:line="280" w:lineRule="exact"/>
                    <w:jc w:val="center"/>
                    <w:rPr>
                      <w:rFonts w:hint="default" w:ascii="Times New Roman" w:hAnsi="Times New Roman" w:cs="Times New Roman"/>
                      <w:b/>
                      <w:bCs/>
                      <w:szCs w:val="21"/>
                    </w:rPr>
                  </w:pPr>
                  <w:r>
                    <w:rPr>
                      <w:rFonts w:hint="default" w:ascii="Times New Roman" w:hAnsi="Times New Roman" w:cs="Times New Roman"/>
                      <w:b/>
                      <w:bCs/>
                      <w:szCs w:val="21"/>
                    </w:rPr>
                    <w:t>数量</w:t>
                  </w:r>
                </w:p>
              </w:tc>
              <w:tc>
                <w:tcPr>
                  <w:tcW w:w="665" w:type="pct"/>
                  <w:noWrap w:val="0"/>
                  <w:vAlign w:val="center"/>
                </w:tcPr>
                <w:p w14:paraId="770F9C98">
                  <w:pPr>
                    <w:spacing w:line="280" w:lineRule="exact"/>
                    <w:jc w:val="center"/>
                    <w:rPr>
                      <w:rFonts w:hint="default" w:ascii="Times New Roman" w:hAnsi="Times New Roman" w:cs="Times New Roman"/>
                      <w:b/>
                      <w:bCs/>
                      <w:szCs w:val="21"/>
                    </w:rPr>
                  </w:pPr>
                  <w:r>
                    <w:rPr>
                      <w:rFonts w:hint="default" w:ascii="Times New Roman" w:hAnsi="Times New Roman" w:cs="Times New Roman"/>
                      <w:b/>
                      <w:bCs/>
                      <w:szCs w:val="21"/>
                      <w:highlight w:val="none"/>
                    </w:rPr>
                    <w:t>实际数量</w:t>
                  </w:r>
                </w:p>
              </w:tc>
              <w:tc>
                <w:tcPr>
                  <w:tcW w:w="324" w:type="pct"/>
                  <w:noWrap w:val="0"/>
                  <w:vAlign w:val="center"/>
                </w:tcPr>
                <w:p w14:paraId="6630F1C3">
                  <w:pPr>
                    <w:spacing w:line="280" w:lineRule="exact"/>
                    <w:jc w:val="center"/>
                    <w:rPr>
                      <w:rFonts w:hint="default" w:ascii="Times New Roman" w:hAnsi="Times New Roman" w:cs="Times New Roman"/>
                      <w:b/>
                      <w:bCs/>
                      <w:szCs w:val="21"/>
                    </w:rPr>
                  </w:pPr>
                  <w:r>
                    <w:rPr>
                      <w:rFonts w:hint="default" w:ascii="Times New Roman" w:hAnsi="Times New Roman" w:cs="Times New Roman"/>
                      <w:b/>
                      <w:bCs/>
                      <w:szCs w:val="21"/>
                    </w:rPr>
                    <w:t>单位</w:t>
                  </w:r>
                </w:p>
              </w:tc>
              <w:tc>
                <w:tcPr>
                  <w:tcW w:w="757" w:type="pct"/>
                  <w:noWrap w:val="0"/>
                  <w:vAlign w:val="center"/>
                </w:tcPr>
                <w:p w14:paraId="25533BF0">
                  <w:pPr>
                    <w:spacing w:line="280" w:lineRule="exact"/>
                    <w:jc w:val="center"/>
                    <w:rPr>
                      <w:rFonts w:hint="default" w:ascii="Times New Roman" w:hAnsi="Times New Roman" w:cs="Times New Roman"/>
                      <w:b/>
                      <w:bCs/>
                      <w:szCs w:val="21"/>
                    </w:rPr>
                  </w:pPr>
                  <w:r>
                    <w:rPr>
                      <w:rFonts w:hint="default" w:ascii="Times New Roman" w:hAnsi="Times New Roman" w:cs="Times New Roman"/>
                      <w:b/>
                      <w:bCs/>
                      <w:szCs w:val="21"/>
                    </w:rPr>
                    <w:t>备注</w:t>
                  </w:r>
                </w:p>
              </w:tc>
            </w:tr>
            <w:tr w14:paraId="2E962B0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5" w:hRule="atLeast"/>
                <w:jc w:val="center"/>
              </w:trPr>
              <w:tc>
                <w:tcPr>
                  <w:tcW w:w="402" w:type="pct"/>
                  <w:noWrap w:val="0"/>
                  <w:vAlign w:val="center"/>
                </w:tcPr>
                <w:p w14:paraId="667B4375">
                  <w:pPr>
                    <w:spacing w:line="280" w:lineRule="exact"/>
                    <w:jc w:val="center"/>
                    <w:rPr>
                      <w:rFonts w:hint="default" w:ascii="Times New Roman" w:hAnsi="Times New Roman" w:cs="Times New Roman"/>
                      <w:szCs w:val="21"/>
                    </w:rPr>
                  </w:pPr>
                  <w:r>
                    <w:rPr>
                      <w:rFonts w:hint="default" w:ascii="Times New Roman" w:hAnsi="Times New Roman" w:cs="Times New Roman"/>
                      <w:szCs w:val="21"/>
                    </w:rPr>
                    <w:t>1</w:t>
                  </w:r>
                </w:p>
              </w:tc>
              <w:tc>
                <w:tcPr>
                  <w:tcW w:w="1006" w:type="pct"/>
                  <w:noWrap w:val="0"/>
                  <w:vAlign w:val="center"/>
                </w:tcPr>
                <w:p w14:paraId="679C1605">
                  <w:pPr>
                    <w:spacing w:line="280" w:lineRule="exact"/>
                    <w:jc w:val="center"/>
                    <w:rPr>
                      <w:rFonts w:hint="default" w:ascii="Times New Roman" w:hAnsi="Times New Roman" w:cs="Times New Roman"/>
                      <w:szCs w:val="21"/>
                    </w:rPr>
                  </w:pPr>
                  <w:r>
                    <w:rPr>
                      <w:rFonts w:hint="default" w:ascii="Times New Roman" w:hAnsi="Times New Roman" w:cs="Times New Roman"/>
                      <w:szCs w:val="21"/>
                    </w:rPr>
                    <w:t>原5#带式输送机</w:t>
                  </w:r>
                </w:p>
              </w:tc>
              <w:tc>
                <w:tcPr>
                  <w:tcW w:w="1273" w:type="pct"/>
                  <w:noWrap w:val="0"/>
                  <w:vAlign w:val="center"/>
                </w:tcPr>
                <w:p w14:paraId="6B6F3E3F">
                  <w:pPr>
                    <w:spacing w:line="280" w:lineRule="exact"/>
                    <w:jc w:val="center"/>
                    <w:rPr>
                      <w:rFonts w:hint="default" w:ascii="Times New Roman" w:hAnsi="Times New Roman" w:cs="Times New Roman"/>
                      <w:szCs w:val="21"/>
                    </w:rPr>
                  </w:pPr>
                  <w:r>
                    <w:rPr>
                      <w:rFonts w:hint="default" w:ascii="Times New Roman" w:hAnsi="Times New Roman" w:cs="Times New Roman"/>
                      <w:szCs w:val="21"/>
                    </w:rPr>
                    <w:t>参数：B=1000mm、V=4m/s、Q=900t/h</w:t>
                  </w:r>
                </w:p>
              </w:tc>
              <w:tc>
                <w:tcPr>
                  <w:tcW w:w="570" w:type="pct"/>
                  <w:noWrap w:val="0"/>
                  <w:vAlign w:val="center"/>
                </w:tcPr>
                <w:p w14:paraId="0C609C23">
                  <w:pPr>
                    <w:spacing w:line="280" w:lineRule="exact"/>
                    <w:jc w:val="center"/>
                    <w:rPr>
                      <w:rFonts w:hint="default" w:ascii="Times New Roman" w:hAnsi="Times New Roman" w:cs="Times New Roman"/>
                      <w:szCs w:val="21"/>
                    </w:rPr>
                  </w:pPr>
                  <w:r>
                    <w:rPr>
                      <w:rFonts w:hint="default" w:ascii="Times New Roman" w:hAnsi="Times New Roman" w:cs="Times New Roman"/>
                      <w:szCs w:val="21"/>
                    </w:rPr>
                    <w:t>250</w:t>
                  </w:r>
                </w:p>
              </w:tc>
              <w:tc>
                <w:tcPr>
                  <w:tcW w:w="665" w:type="pct"/>
                  <w:noWrap w:val="0"/>
                  <w:vAlign w:val="center"/>
                </w:tcPr>
                <w:p w14:paraId="1E62C9F4">
                  <w:pPr>
                    <w:spacing w:line="280" w:lineRule="exact"/>
                    <w:jc w:val="center"/>
                    <w:rPr>
                      <w:rFonts w:hint="default" w:ascii="Times New Roman" w:hAnsi="Times New Roman" w:cs="Times New Roman"/>
                      <w:szCs w:val="21"/>
                    </w:rPr>
                  </w:pPr>
                  <w:r>
                    <w:rPr>
                      <w:rFonts w:hint="default" w:ascii="Times New Roman" w:hAnsi="Times New Roman" w:cs="Times New Roman"/>
                      <w:szCs w:val="21"/>
                    </w:rPr>
                    <w:t>265</w:t>
                  </w:r>
                </w:p>
              </w:tc>
              <w:tc>
                <w:tcPr>
                  <w:tcW w:w="324" w:type="pct"/>
                  <w:noWrap w:val="0"/>
                  <w:vAlign w:val="center"/>
                </w:tcPr>
                <w:p w14:paraId="7EC05744">
                  <w:pPr>
                    <w:spacing w:line="280" w:lineRule="exact"/>
                    <w:jc w:val="center"/>
                    <w:rPr>
                      <w:rFonts w:hint="default" w:ascii="Times New Roman" w:hAnsi="Times New Roman" w:cs="Times New Roman"/>
                      <w:szCs w:val="21"/>
                    </w:rPr>
                  </w:pPr>
                  <w:r>
                    <w:rPr>
                      <w:rFonts w:hint="default" w:ascii="Times New Roman" w:hAnsi="Times New Roman" w:cs="Times New Roman"/>
                      <w:szCs w:val="21"/>
                    </w:rPr>
                    <w:t>m</w:t>
                  </w:r>
                </w:p>
              </w:tc>
              <w:tc>
                <w:tcPr>
                  <w:tcW w:w="757" w:type="pct"/>
                  <w:noWrap w:val="0"/>
                  <w:vAlign w:val="center"/>
                </w:tcPr>
                <w:p w14:paraId="062F82DA">
                  <w:pPr>
                    <w:spacing w:line="280" w:lineRule="exact"/>
                    <w:jc w:val="center"/>
                    <w:rPr>
                      <w:rFonts w:hint="default" w:ascii="Times New Roman" w:hAnsi="Times New Roman" w:cs="Times New Roman"/>
                      <w:szCs w:val="21"/>
                    </w:rPr>
                  </w:pPr>
                  <w:r>
                    <w:rPr>
                      <w:rFonts w:hint="default" w:ascii="Times New Roman" w:hAnsi="Times New Roman" w:cs="Times New Roman"/>
                      <w:szCs w:val="21"/>
                    </w:rPr>
                    <w:t>更换驱动装置和胶带</w:t>
                  </w:r>
                </w:p>
              </w:tc>
            </w:tr>
            <w:tr w14:paraId="423CD78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2" w:type="pct"/>
                  <w:noWrap w:val="0"/>
                  <w:vAlign w:val="center"/>
                </w:tcPr>
                <w:p w14:paraId="5E58DE8E">
                  <w:pPr>
                    <w:spacing w:line="280" w:lineRule="exact"/>
                    <w:jc w:val="center"/>
                    <w:rPr>
                      <w:rFonts w:hint="default" w:ascii="Times New Roman" w:hAnsi="Times New Roman" w:cs="Times New Roman"/>
                      <w:szCs w:val="21"/>
                    </w:rPr>
                  </w:pPr>
                  <w:r>
                    <w:rPr>
                      <w:rFonts w:hint="default" w:ascii="Times New Roman" w:hAnsi="Times New Roman" w:cs="Times New Roman"/>
                      <w:szCs w:val="21"/>
                    </w:rPr>
                    <w:t>2</w:t>
                  </w:r>
                </w:p>
              </w:tc>
              <w:tc>
                <w:tcPr>
                  <w:tcW w:w="1006" w:type="pct"/>
                  <w:noWrap w:val="0"/>
                  <w:vAlign w:val="center"/>
                </w:tcPr>
                <w:p w14:paraId="5CCB6718">
                  <w:pPr>
                    <w:spacing w:line="280" w:lineRule="exact"/>
                    <w:jc w:val="center"/>
                    <w:rPr>
                      <w:rFonts w:hint="default" w:ascii="Times New Roman" w:hAnsi="Times New Roman" w:cs="Times New Roman"/>
                      <w:szCs w:val="21"/>
                    </w:rPr>
                  </w:pPr>
                  <w:r>
                    <w:rPr>
                      <w:rFonts w:hint="default" w:ascii="Times New Roman" w:hAnsi="Times New Roman" w:cs="Times New Roman"/>
                      <w:szCs w:val="21"/>
                    </w:rPr>
                    <w:t>原8#带式输送机</w:t>
                  </w:r>
                </w:p>
              </w:tc>
              <w:tc>
                <w:tcPr>
                  <w:tcW w:w="1273" w:type="pct"/>
                  <w:noWrap w:val="0"/>
                  <w:vAlign w:val="center"/>
                </w:tcPr>
                <w:p w14:paraId="4D5EB6BF">
                  <w:pPr>
                    <w:spacing w:line="280" w:lineRule="exact"/>
                    <w:jc w:val="center"/>
                    <w:rPr>
                      <w:rFonts w:hint="default" w:ascii="Times New Roman" w:hAnsi="Times New Roman" w:cs="Times New Roman"/>
                      <w:szCs w:val="21"/>
                    </w:rPr>
                  </w:pPr>
                  <w:r>
                    <w:rPr>
                      <w:rFonts w:hint="default" w:ascii="Times New Roman" w:hAnsi="Times New Roman" w:cs="Times New Roman"/>
                      <w:szCs w:val="21"/>
                    </w:rPr>
                    <w:t>参数：B=1000mm、V=4m/s、Q=900t/h</w:t>
                  </w:r>
                </w:p>
              </w:tc>
              <w:tc>
                <w:tcPr>
                  <w:tcW w:w="570" w:type="pct"/>
                  <w:noWrap w:val="0"/>
                  <w:vAlign w:val="center"/>
                </w:tcPr>
                <w:p w14:paraId="5C3735D8">
                  <w:pPr>
                    <w:spacing w:line="280" w:lineRule="exact"/>
                    <w:jc w:val="center"/>
                    <w:rPr>
                      <w:rFonts w:hint="default" w:ascii="Times New Roman" w:hAnsi="Times New Roman" w:cs="Times New Roman"/>
                      <w:szCs w:val="21"/>
                    </w:rPr>
                  </w:pPr>
                  <w:r>
                    <w:rPr>
                      <w:rFonts w:hint="default" w:ascii="Times New Roman" w:hAnsi="Times New Roman" w:cs="Times New Roman"/>
                      <w:szCs w:val="21"/>
                    </w:rPr>
                    <w:t>83</w:t>
                  </w:r>
                </w:p>
              </w:tc>
              <w:tc>
                <w:tcPr>
                  <w:tcW w:w="665" w:type="pct"/>
                  <w:noWrap w:val="0"/>
                  <w:vAlign w:val="center"/>
                </w:tcPr>
                <w:p w14:paraId="288EC0B1">
                  <w:pPr>
                    <w:spacing w:line="280" w:lineRule="exact"/>
                    <w:jc w:val="center"/>
                    <w:rPr>
                      <w:rFonts w:hint="default" w:ascii="Times New Roman" w:hAnsi="Times New Roman" w:cs="Times New Roman"/>
                      <w:szCs w:val="21"/>
                    </w:rPr>
                  </w:pPr>
                  <w:r>
                    <w:rPr>
                      <w:rFonts w:hint="default" w:ascii="Times New Roman" w:hAnsi="Times New Roman" w:cs="Times New Roman"/>
                      <w:szCs w:val="21"/>
                    </w:rPr>
                    <w:t>126.5</w:t>
                  </w:r>
                </w:p>
              </w:tc>
              <w:tc>
                <w:tcPr>
                  <w:tcW w:w="324" w:type="pct"/>
                  <w:noWrap w:val="0"/>
                  <w:vAlign w:val="center"/>
                </w:tcPr>
                <w:p w14:paraId="234A8893">
                  <w:pPr>
                    <w:spacing w:line="280" w:lineRule="exact"/>
                    <w:jc w:val="center"/>
                    <w:rPr>
                      <w:rFonts w:hint="default" w:ascii="Times New Roman" w:hAnsi="Times New Roman" w:cs="Times New Roman"/>
                      <w:szCs w:val="21"/>
                    </w:rPr>
                  </w:pPr>
                  <w:r>
                    <w:rPr>
                      <w:rFonts w:hint="default" w:ascii="Times New Roman" w:hAnsi="Times New Roman" w:cs="Times New Roman"/>
                      <w:szCs w:val="21"/>
                    </w:rPr>
                    <w:t>m</w:t>
                  </w:r>
                </w:p>
              </w:tc>
              <w:tc>
                <w:tcPr>
                  <w:tcW w:w="757" w:type="pct"/>
                  <w:noWrap w:val="0"/>
                  <w:vAlign w:val="center"/>
                </w:tcPr>
                <w:p w14:paraId="1C0A65FB">
                  <w:pPr>
                    <w:spacing w:line="280" w:lineRule="exact"/>
                    <w:jc w:val="center"/>
                    <w:rPr>
                      <w:rFonts w:hint="default" w:ascii="Times New Roman" w:hAnsi="Times New Roman" w:cs="Times New Roman"/>
                      <w:szCs w:val="21"/>
                    </w:rPr>
                  </w:pPr>
                  <w:r>
                    <w:rPr>
                      <w:rFonts w:hint="default" w:ascii="Times New Roman" w:hAnsi="Times New Roman" w:cs="Times New Roman"/>
                      <w:szCs w:val="21"/>
                    </w:rPr>
                    <w:t>更换驱动装置和胶带</w:t>
                  </w:r>
                </w:p>
              </w:tc>
            </w:tr>
            <w:tr w14:paraId="3406443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2" w:type="pct"/>
                  <w:noWrap w:val="0"/>
                  <w:vAlign w:val="center"/>
                </w:tcPr>
                <w:p w14:paraId="1E2F7701">
                  <w:pPr>
                    <w:spacing w:line="280" w:lineRule="exact"/>
                    <w:jc w:val="center"/>
                    <w:rPr>
                      <w:rFonts w:hint="default" w:ascii="Times New Roman" w:hAnsi="Times New Roman" w:cs="Times New Roman"/>
                      <w:szCs w:val="21"/>
                    </w:rPr>
                  </w:pPr>
                  <w:r>
                    <w:rPr>
                      <w:rFonts w:hint="default" w:ascii="Times New Roman" w:hAnsi="Times New Roman" w:cs="Times New Roman"/>
                      <w:szCs w:val="21"/>
                    </w:rPr>
                    <w:t>3</w:t>
                  </w:r>
                </w:p>
              </w:tc>
              <w:tc>
                <w:tcPr>
                  <w:tcW w:w="1006" w:type="pct"/>
                  <w:noWrap w:val="0"/>
                  <w:vAlign w:val="center"/>
                </w:tcPr>
                <w:p w14:paraId="0835D854">
                  <w:pPr>
                    <w:spacing w:line="280" w:lineRule="exact"/>
                    <w:jc w:val="center"/>
                    <w:rPr>
                      <w:rFonts w:hint="default" w:ascii="Times New Roman" w:hAnsi="Times New Roman" w:cs="Times New Roman"/>
                      <w:szCs w:val="21"/>
                    </w:rPr>
                  </w:pPr>
                  <w:r>
                    <w:rPr>
                      <w:rFonts w:hint="default" w:ascii="Times New Roman" w:hAnsi="Times New Roman" w:cs="Times New Roman"/>
                      <w:szCs w:val="21"/>
                    </w:rPr>
                    <w:t>1#甲/乙带式</w:t>
                  </w:r>
                </w:p>
                <w:p w14:paraId="4B4E2680">
                  <w:pPr>
                    <w:spacing w:line="280" w:lineRule="exact"/>
                    <w:jc w:val="center"/>
                    <w:rPr>
                      <w:rFonts w:hint="default" w:ascii="Times New Roman" w:hAnsi="Times New Roman" w:cs="Times New Roman"/>
                      <w:szCs w:val="21"/>
                    </w:rPr>
                  </w:pPr>
                  <w:r>
                    <w:rPr>
                      <w:rFonts w:hint="default" w:ascii="Times New Roman" w:hAnsi="Times New Roman" w:cs="Times New Roman"/>
                      <w:szCs w:val="21"/>
                    </w:rPr>
                    <w:t>输送机</w:t>
                  </w:r>
                </w:p>
              </w:tc>
              <w:tc>
                <w:tcPr>
                  <w:tcW w:w="1273" w:type="pct"/>
                  <w:noWrap w:val="0"/>
                  <w:vAlign w:val="center"/>
                </w:tcPr>
                <w:p w14:paraId="596BC186">
                  <w:pPr>
                    <w:spacing w:line="280" w:lineRule="exact"/>
                    <w:jc w:val="center"/>
                    <w:rPr>
                      <w:rFonts w:hint="default" w:ascii="Times New Roman" w:hAnsi="Times New Roman" w:cs="Times New Roman"/>
                      <w:szCs w:val="21"/>
                    </w:rPr>
                  </w:pPr>
                  <w:r>
                    <w:rPr>
                      <w:rFonts w:hint="default" w:ascii="Times New Roman" w:hAnsi="Times New Roman" w:cs="Times New Roman"/>
                      <w:szCs w:val="21"/>
                    </w:rPr>
                    <w:t>参数：B=1200mm、V=3.15m/s、Q=1100t/h</w:t>
                  </w:r>
                </w:p>
              </w:tc>
              <w:tc>
                <w:tcPr>
                  <w:tcW w:w="570" w:type="pct"/>
                  <w:noWrap w:val="0"/>
                  <w:vAlign w:val="center"/>
                </w:tcPr>
                <w:p w14:paraId="07E16C9C">
                  <w:pPr>
                    <w:spacing w:line="280" w:lineRule="exact"/>
                    <w:jc w:val="center"/>
                    <w:rPr>
                      <w:rFonts w:hint="default" w:ascii="Times New Roman" w:hAnsi="Times New Roman" w:cs="Times New Roman"/>
                      <w:szCs w:val="21"/>
                    </w:rPr>
                  </w:pPr>
                  <w:r>
                    <w:rPr>
                      <w:rFonts w:hint="default" w:ascii="Times New Roman" w:hAnsi="Times New Roman" w:cs="Times New Roman"/>
                      <w:szCs w:val="21"/>
                    </w:rPr>
                    <w:t>100*2</w:t>
                  </w:r>
                </w:p>
              </w:tc>
              <w:tc>
                <w:tcPr>
                  <w:tcW w:w="665" w:type="pct"/>
                  <w:noWrap w:val="0"/>
                  <w:vAlign w:val="center"/>
                </w:tcPr>
                <w:p w14:paraId="66196D39">
                  <w:pPr>
                    <w:spacing w:line="280" w:lineRule="exact"/>
                    <w:jc w:val="center"/>
                    <w:rPr>
                      <w:rFonts w:hint="default" w:ascii="Times New Roman" w:hAnsi="Times New Roman" w:cs="Times New Roman"/>
                      <w:szCs w:val="21"/>
                    </w:rPr>
                  </w:pPr>
                  <w:r>
                    <w:rPr>
                      <w:rFonts w:hint="default" w:ascii="Times New Roman" w:hAnsi="Times New Roman" w:cs="Times New Roman"/>
                      <w:szCs w:val="21"/>
                    </w:rPr>
                    <w:t>80*2</w:t>
                  </w:r>
                </w:p>
              </w:tc>
              <w:tc>
                <w:tcPr>
                  <w:tcW w:w="324" w:type="pct"/>
                  <w:noWrap w:val="0"/>
                  <w:vAlign w:val="center"/>
                </w:tcPr>
                <w:p w14:paraId="190F5AE5">
                  <w:pPr>
                    <w:spacing w:line="280" w:lineRule="exact"/>
                    <w:jc w:val="center"/>
                    <w:rPr>
                      <w:rFonts w:hint="default" w:ascii="Times New Roman" w:hAnsi="Times New Roman" w:cs="Times New Roman"/>
                      <w:szCs w:val="21"/>
                    </w:rPr>
                  </w:pPr>
                  <w:r>
                    <w:rPr>
                      <w:rFonts w:hint="default" w:ascii="Times New Roman" w:hAnsi="Times New Roman" w:cs="Times New Roman"/>
                      <w:szCs w:val="21"/>
                    </w:rPr>
                    <w:t>m</w:t>
                  </w:r>
                </w:p>
              </w:tc>
              <w:tc>
                <w:tcPr>
                  <w:tcW w:w="757" w:type="pct"/>
                  <w:noWrap w:val="0"/>
                  <w:vAlign w:val="center"/>
                </w:tcPr>
                <w:p w14:paraId="72E3FFAF">
                  <w:pPr>
                    <w:spacing w:line="280" w:lineRule="exact"/>
                    <w:jc w:val="center"/>
                    <w:rPr>
                      <w:rFonts w:hint="default" w:ascii="Times New Roman" w:hAnsi="Times New Roman" w:cs="Times New Roman"/>
                      <w:szCs w:val="21"/>
                    </w:rPr>
                  </w:pPr>
                  <w:r>
                    <w:rPr>
                      <w:rFonts w:hint="default" w:ascii="Times New Roman" w:hAnsi="Times New Roman" w:cs="Times New Roman"/>
                      <w:szCs w:val="21"/>
                    </w:rPr>
                    <w:t>本次新建</w:t>
                  </w:r>
                </w:p>
              </w:tc>
            </w:tr>
            <w:tr w14:paraId="1B956B1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2" w:type="pct"/>
                  <w:noWrap w:val="0"/>
                  <w:vAlign w:val="center"/>
                </w:tcPr>
                <w:p w14:paraId="6A90DDDF">
                  <w:pPr>
                    <w:spacing w:line="280" w:lineRule="exact"/>
                    <w:jc w:val="center"/>
                    <w:rPr>
                      <w:rFonts w:hint="default" w:ascii="Times New Roman" w:hAnsi="Times New Roman" w:cs="Times New Roman"/>
                      <w:szCs w:val="21"/>
                    </w:rPr>
                  </w:pPr>
                  <w:r>
                    <w:rPr>
                      <w:rFonts w:hint="default" w:ascii="Times New Roman" w:hAnsi="Times New Roman" w:cs="Times New Roman"/>
                      <w:szCs w:val="21"/>
                    </w:rPr>
                    <w:t>4</w:t>
                  </w:r>
                </w:p>
              </w:tc>
              <w:tc>
                <w:tcPr>
                  <w:tcW w:w="1006" w:type="pct"/>
                  <w:noWrap w:val="0"/>
                  <w:vAlign w:val="center"/>
                </w:tcPr>
                <w:p w14:paraId="7BCBD906">
                  <w:pPr>
                    <w:spacing w:line="280" w:lineRule="exact"/>
                    <w:jc w:val="center"/>
                    <w:rPr>
                      <w:rFonts w:hint="default" w:ascii="Times New Roman" w:hAnsi="Times New Roman" w:cs="Times New Roman"/>
                      <w:szCs w:val="21"/>
                    </w:rPr>
                  </w:pPr>
                  <w:r>
                    <w:rPr>
                      <w:rFonts w:hint="default" w:ascii="Times New Roman" w:hAnsi="Times New Roman" w:cs="Times New Roman"/>
                      <w:szCs w:val="21"/>
                    </w:rPr>
                    <w:t>3#带式输送机</w:t>
                  </w:r>
                </w:p>
              </w:tc>
              <w:tc>
                <w:tcPr>
                  <w:tcW w:w="1273" w:type="pct"/>
                  <w:noWrap w:val="0"/>
                  <w:vAlign w:val="center"/>
                </w:tcPr>
                <w:p w14:paraId="4F362EAC">
                  <w:pPr>
                    <w:spacing w:line="280" w:lineRule="exact"/>
                    <w:jc w:val="center"/>
                    <w:rPr>
                      <w:rFonts w:hint="default" w:ascii="Times New Roman" w:hAnsi="Times New Roman" w:cs="Times New Roman"/>
                      <w:szCs w:val="21"/>
                    </w:rPr>
                  </w:pPr>
                  <w:r>
                    <w:rPr>
                      <w:rFonts w:hint="default" w:ascii="Times New Roman" w:hAnsi="Times New Roman" w:cs="Times New Roman"/>
                      <w:szCs w:val="21"/>
                    </w:rPr>
                    <w:t>参数：B=1200mm、V=3.15m/s、Q=1100t/h</w:t>
                  </w:r>
                </w:p>
              </w:tc>
              <w:tc>
                <w:tcPr>
                  <w:tcW w:w="570" w:type="pct"/>
                  <w:noWrap w:val="0"/>
                  <w:vAlign w:val="center"/>
                </w:tcPr>
                <w:p w14:paraId="4B1B2551">
                  <w:pPr>
                    <w:spacing w:line="280" w:lineRule="exact"/>
                    <w:jc w:val="center"/>
                    <w:rPr>
                      <w:rFonts w:hint="default" w:ascii="Times New Roman" w:hAnsi="Times New Roman" w:cs="Times New Roman"/>
                      <w:szCs w:val="21"/>
                    </w:rPr>
                  </w:pPr>
                  <w:r>
                    <w:rPr>
                      <w:rFonts w:hint="default" w:ascii="Times New Roman" w:hAnsi="Times New Roman" w:cs="Times New Roman"/>
                      <w:szCs w:val="21"/>
                    </w:rPr>
                    <w:t>55</w:t>
                  </w:r>
                </w:p>
              </w:tc>
              <w:tc>
                <w:tcPr>
                  <w:tcW w:w="665" w:type="pct"/>
                  <w:noWrap w:val="0"/>
                  <w:vAlign w:val="center"/>
                </w:tcPr>
                <w:p w14:paraId="17E9A348">
                  <w:pPr>
                    <w:spacing w:line="280" w:lineRule="exact"/>
                    <w:jc w:val="center"/>
                    <w:rPr>
                      <w:rFonts w:hint="default" w:ascii="Times New Roman" w:hAnsi="Times New Roman" w:cs="Times New Roman"/>
                      <w:szCs w:val="21"/>
                    </w:rPr>
                  </w:pPr>
                  <w:r>
                    <w:rPr>
                      <w:rFonts w:hint="default" w:ascii="Times New Roman" w:hAnsi="Times New Roman" w:cs="Times New Roman"/>
                      <w:szCs w:val="21"/>
                    </w:rPr>
                    <w:t>80</w:t>
                  </w:r>
                </w:p>
              </w:tc>
              <w:tc>
                <w:tcPr>
                  <w:tcW w:w="324" w:type="pct"/>
                  <w:noWrap w:val="0"/>
                  <w:vAlign w:val="center"/>
                </w:tcPr>
                <w:p w14:paraId="404321A9">
                  <w:pPr>
                    <w:spacing w:line="280" w:lineRule="exact"/>
                    <w:jc w:val="center"/>
                    <w:rPr>
                      <w:rFonts w:hint="default" w:ascii="Times New Roman" w:hAnsi="Times New Roman" w:cs="Times New Roman"/>
                      <w:szCs w:val="21"/>
                    </w:rPr>
                  </w:pPr>
                  <w:r>
                    <w:rPr>
                      <w:rFonts w:hint="default" w:ascii="Times New Roman" w:hAnsi="Times New Roman" w:cs="Times New Roman"/>
                      <w:szCs w:val="21"/>
                    </w:rPr>
                    <w:t>m</w:t>
                  </w:r>
                </w:p>
              </w:tc>
              <w:tc>
                <w:tcPr>
                  <w:tcW w:w="757" w:type="pct"/>
                  <w:noWrap w:val="0"/>
                  <w:vAlign w:val="center"/>
                </w:tcPr>
                <w:p w14:paraId="7918DBCB">
                  <w:pPr>
                    <w:spacing w:line="280" w:lineRule="exact"/>
                    <w:jc w:val="center"/>
                    <w:rPr>
                      <w:rFonts w:hint="default" w:ascii="Times New Roman" w:hAnsi="Times New Roman" w:cs="Times New Roman"/>
                      <w:szCs w:val="21"/>
                    </w:rPr>
                  </w:pPr>
                  <w:r>
                    <w:rPr>
                      <w:rFonts w:hint="default" w:ascii="Times New Roman" w:hAnsi="Times New Roman" w:cs="Times New Roman"/>
                      <w:szCs w:val="21"/>
                    </w:rPr>
                    <w:t>本次新建</w:t>
                  </w:r>
                </w:p>
              </w:tc>
            </w:tr>
            <w:tr w14:paraId="273704F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2" w:type="pct"/>
                  <w:noWrap w:val="0"/>
                  <w:vAlign w:val="center"/>
                </w:tcPr>
                <w:p w14:paraId="5625829A">
                  <w:pPr>
                    <w:spacing w:line="280" w:lineRule="exact"/>
                    <w:jc w:val="center"/>
                    <w:rPr>
                      <w:rFonts w:hint="default" w:ascii="Times New Roman" w:hAnsi="Times New Roman" w:cs="Times New Roman"/>
                      <w:szCs w:val="21"/>
                    </w:rPr>
                  </w:pPr>
                  <w:r>
                    <w:rPr>
                      <w:rFonts w:hint="default" w:ascii="Times New Roman" w:hAnsi="Times New Roman" w:cs="Times New Roman"/>
                      <w:szCs w:val="21"/>
                    </w:rPr>
                    <w:t>5</w:t>
                  </w:r>
                </w:p>
              </w:tc>
              <w:tc>
                <w:tcPr>
                  <w:tcW w:w="1006" w:type="pct"/>
                  <w:noWrap w:val="0"/>
                  <w:vAlign w:val="center"/>
                </w:tcPr>
                <w:p w14:paraId="6B04E85C">
                  <w:pPr>
                    <w:spacing w:line="280" w:lineRule="exact"/>
                    <w:jc w:val="center"/>
                    <w:rPr>
                      <w:rFonts w:hint="default" w:ascii="Times New Roman" w:hAnsi="Times New Roman" w:cs="Times New Roman"/>
                      <w:szCs w:val="21"/>
                    </w:rPr>
                  </w:pPr>
                  <w:r>
                    <w:rPr>
                      <w:rFonts w:hint="default" w:ascii="Times New Roman" w:hAnsi="Times New Roman" w:cs="Times New Roman"/>
                      <w:szCs w:val="21"/>
                    </w:rPr>
                    <w:t>2#甲/乙管带机</w:t>
                  </w:r>
                </w:p>
              </w:tc>
              <w:tc>
                <w:tcPr>
                  <w:tcW w:w="1273" w:type="pct"/>
                  <w:noWrap w:val="0"/>
                  <w:vAlign w:val="center"/>
                </w:tcPr>
                <w:p w14:paraId="28A0D1D1">
                  <w:pPr>
                    <w:spacing w:line="280" w:lineRule="exact"/>
                    <w:jc w:val="center"/>
                    <w:rPr>
                      <w:rFonts w:hint="default" w:ascii="Times New Roman" w:hAnsi="Times New Roman" w:cs="Times New Roman"/>
                      <w:szCs w:val="21"/>
                    </w:rPr>
                  </w:pPr>
                  <w:r>
                    <w:rPr>
                      <w:rFonts w:hint="default" w:ascii="Times New Roman" w:hAnsi="Times New Roman" w:cs="Times New Roman"/>
                      <w:szCs w:val="21"/>
                    </w:rPr>
                    <w:t>参数：φ450mm、V=3.15m/s、Q=1100t/h</w:t>
                  </w:r>
                </w:p>
              </w:tc>
              <w:tc>
                <w:tcPr>
                  <w:tcW w:w="570" w:type="pct"/>
                  <w:noWrap w:val="0"/>
                  <w:vAlign w:val="center"/>
                </w:tcPr>
                <w:p w14:paraId="19978E5A">
                  <w:pPr>
                    <w:spacing w:line="280" w:lineRule="exact"/>
                    <w:jc w:val="center"/>
                    <w:rPr>
                      <w:rFonts w:hint="default" w:ascii="Times New Roman" w:hAnsi="Times New Roman" w:cs="Times New Roman"/>
                      <w:szCs w:val="21"/>
                    </w:rPr>
                  </w:pPr>
                  <w:r>
                    <w:rPr>
                      <w:rFonts w:hint="default" w:ascii="Times New Roman" w:hAnsi="Times New Roman" w:cs="Times New Roman"/>
                      <w:szCs w:val="21"/>
                    </w:rPr>
                    <w:t>1200*2</w:t>
                  </w:r>
                </w:p>
              </w:tc>
              <w:tc>
                <w:tcPr>
                  <w:tcW w:w="665" w:type="pct"/>
                  <w:noWrap w:val="0"/>
                  <w:vAlign w:val="center"/>
                </w:tcPr>
                <w:p w14:paraId="31DB13AE">
                  <w:pPr>
                    <w:spacing w:line="280" w:lineRule="exact"/>
                    <w:jc w:val="center"/>
                    <w:rPr>
                      <w:rFonts w:hint="default" w:ascii="Times New Roman" w:hAnsi="Times New Roman" w:cs="Times New Roman"/>
                      <w:szCs w:val="21"/>
                    </w:rPr>
                  </w:pPr>
                  <w:r>
                    <w:rPr>
                      <w:rFonts w:hint="default" w:ascii="Times New Roman" w:hAnsi="Times New Roman" w:cs="Times New Roman"/>
                      <w:szCs w:val="21"/>
                    </w:rPr>
                    <w:t>1200*2</w:t>
                  </w:r>
                </w:p>
              </w:tc>
              <w:tc>
                <w:tcPr>
                  <w:tcW w:w="324" w:type="pct"/>
                  <w:noWrap w:val="0"/>
                  <w:vAlign w:val="center"/>
                </w:tcPr>
                <w:p w14:paraId="31392416">
                  <w:pPr>
                    <w:spacing w:line="280" w:lineRule="exact"/>
                    <w:jc w:val="center"/>
                    <w:rPr>
                      <w:rFonts w:hint="default" w:ascii="Times New Roman" w:hAnsi="Times New Roman" w:cs="Times New Roman"/>
                      <w:szCs w:val="21"/>
                    </w:rPr>
                  </w:pPr>
                  <w:r>
                    <w:rPr>
                      <w:rFonts w:hint="default" w:ascii="Times New Roman" w:hAnsi="Times New Roman" w:cs="Times New Roman"/>
                      <w:szCs w:val="21"/>
                    </w:rPr>
                    <w:t>m</w:t>
                  </w:r>
                </w:p>
              </w:tc>
              <w:tc>
                <w:tcPr>
                  <w:tcW w:w="757" w:type="pct"/>
                  <w:noWrap w:val="0"/>
                  <w:vAlign w:val="center"/>
                </w:tcPr>
                <w:p w14:paraId="3B13A159">
                  <w:pPr>
                    <w:spacing w:line="280" w:lineRule="exact"/>
                    <w:jc w:val="center"/>
                    <w:rPr>
                      <w:rFonts w:hint="default" w:ascii="Times New Roman" w:hAnsi="Times New Roman" w:cs="Times New Roman"/>
                      <w:szCs w:val="21"/>
                    </w:rPr>
                  </w:pPr>
                  <w:r>
                    <w:rPr>
                      <w:rFonts w:hint="default" w:ascii="Times New Roman" w:hAnsi="Times New Roman" w:cs="Times New Roman"/>
                      <w:szCs w:val="21"/>
                    </w:rPr>
                    <w:t>本次新建</w:t>
                  </w:r>
                </w:p>
              </w:tc>
            </w:tr>
            <w:tr w14:paraId="69068BD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2" w:type="pct"/>
                  <w:noWrap w:val="0"/>
                  <w:vAlign w:val="center"/>
                </w:tcPr>
                <w:p w14:paraId="7AD156F9">
                  <w:pPr>
                    <w:spacing w:line="280" w:lineRule="exact"/>
                    <w:jc w:val="center"/>
                    <w:rPr>
                      <w:rFonts w:hint="default" w:ascii="Times New Roman" w:hAnsi="Times New Roman" w:cs="Times New Roman"/>
                      <w:szCs w:val="21"/>
                    </w:rPr>
                  </w:pPr>
                  <w:r>
                    <w:rPr>
                      <w:rFonts w:hint="default" w:ascii="Times New Roman" w:hAnsi="Times New Roman" w:cs="Times New Roman"/>
                      <w:szCs w:val="21"/>
                    </w:rPr>
                    <w:t>6</w:t>
                  </w:r>
                </w:p>
              </w:tc>
              <w:tc>
                <w:tcPr>
                  <w:tcW w:w="1006" w:type="pct"/>
                  <w:noWrap w:val="0"/>
                  <w:vAlign w:val="center"/>
                </w:tcPr>
                <w:p w14:paraId="4C519945">
                  <w:pPr>
                    <w:spacing w:line="280" w:lineRule="exact"/>
                    <w:jc w:val="center"/>
                    <w:rPr>
                      <w:rFonts w:hint="default" w:ascii="Times New Roman" w:hAnsi="Times New Roman" w:cs="Times New Roman"/>
                      <w:szCs w:val="21"/>
                    </w:rPr>
                  </w:pPr>
                  <w:r>
                    <w:rPr>
                      <w:rFonts w:hint="default" w:ascii="Times New Roman" w:hAnsi="Times New Roman" w:cs="Times New Roman"/>
                      <w:szCs w:val="21"/>
                    </w:rPr>
                    <w:t>20#管带机</w:t>
                  </w:r>
                </w:p>
              </w:tc>
              <w:tc>
                <w:tcPr>
                  <w:tcW w:w="1273" w:type="pct"/>
                  <w:noWrap w:val="0"/>
                  <w:vAlign w:val="center"/>
                </w:tcPr>
                <w:p w14:paraId="51ACED73">
                  <w:pPr>
                    <w:spacing w:line="280" w:lineRule="exact"/>
                    <w:jc w:val="center"/>
                    <w:rPr>
                      <w:rFonts w:hint="default" w:ascii="Times New Roman" w:hAnsi="Times New Roman" w:cs="Times New Roman"/>
                      <w:szCs w:val="21"/>
                    </w:rPr>
                  </w:pPr>
                  <w:r>
                    <w:rPr>
                      <w:rFonts w:hint="default" w:ascii="Times New Roman" w:hAnsi="Times New Roman" w:cs="Times New Roman"/>
                      <w:szCs w:val="21"/>
                    </w:rPr>
                    <w:t>参数：φ400mm、V=4m/s、Q=1100t/h</w:t>
                  </w:r>
                </w:p>
              </w:tc>
              <w:tc>
                <w:tcPr>
                  <w:tcW w:w="570" w:type="pct"/>
                  <w:noWrap w:val="0"/>
                  <w:vAlign w:val="center"/>
                </w:tcPr>
                <w:p w14:paraId="0A56E2AD">
                  <w:pPr>
                    <w:spacing w:line="280" w:lineRule="exact"/>
                    <w:jc w:val="center"/>
                    <w:rPr>
                      <w:rFonts w:hint="default" w:ascii="Times New Roman" w:hAnsi="Times New Roman" w:cs="Times New Roman"/>
                      <w:szCs w:val="21"/>
                    </w:rPr>
                  </w:pPr>
                  <w:r>
                    <w:rPr>
                      <w:rFonts w:hint="default" w:ascii="Times New Roman" w:hAnsi="Times New Roman" w:cs="Times New Roman"/>
                      <w:szCs w:val="21"/>
                    </w:rPr>
                    <w:t>160</w:t>
                  </w:r>
                </w:p>
              </w:tc>
              <w:tc>
                <w:tcPr>
                  <w:tcW w:w="665" w:type="pct"/>
                  <w:noWrap w:val="0"/>
                  <w:vAlign w:val="center"/>
                </w:tcPr>
                <w:p w14:paraId="42B680F4">
                  <w:pPr>
                    <w:spacing w:line="280" w:lineRule="exact"/>
                    <w:jc w:val="center"/>
                    <w:rPr>
                      <w:rFonts w:hint="default" w:ascii="Times New Roman" w:hAnsi="Times New Roman" w:cs="Times New Roman"/>
                      <w:szCs w:val="21"/>
                    </w:rPr>
                  </w:pPr>
                  <w:r>
                    <w:rPr>
                      <w:rFonts w:hint="default" w:ascii="Times New Roman" w:hAnsi="Times New Roman" w:cs="Times New Roman"/>
                      <w:szCs w:val="21"/>
                    </w:rPr>
                    <w:t>160</w:t>
                  </w:r>
                </w:p>
              </w:tc>
              <w:tc>
                <w:tcPr>
                  <w:tcW w:w="324" w:type="pct"/>
                  <w:noWrap w:val="0"/>
                  <w:vAlign w:val="center"/>
                </w:tcPr>
                <w:p w14:paraId="47F301F5">
                  <w:pPr>
                    <w:spacing w:line="280" w:lineRule="exact"/>
                    <w:jc w:val="center"/>
                    <w:rPr>
                      <w:rFonts w:hint="default" w:ascii="Times New Roman" w:hAnsi="Times New Roman" w:cs="Times New Roman"/>
                      <w:szCs w:val="21"/>
                    </w:rPr>
                  </w:pPr>
                  <w:r>
                    <w:rPr>
                      <w:rFonts w:hint="default" w:ascii="Times New Roman" w:hAnsi="Times New Roman" w:cs="Times New Roman"/>
                      <w:szCs w:val="21"/>
                    </w:rPr>
                    <w:t>m</w:t>
                  </w:r>
                </w:p>
              </w:tc>
              <w:tc>
                <w:tcPr>
                  <w:tcW w:w="757" w:type="pct"/>
                  <w:noWrap w:val="0"/>
                  <w:vAlign w:val="center"/>
                </w:tcPr>
                <w:p w14:paraId="1C74307B">
                  <w:pPr>
                    <w:spacing w:line="280" w:lineRule="exact"/>
                    <w:jc w:val="center"/>
                    <w:rPr>
                      <w:rFonts w:hint="default" w:ascii="Times New Roman" w:hAnsi="Times New Roman" w:cs="Times New Roman"/>
                      <w:szCs w:val="21"/>
                    </w:rPr>
                  </w:pPr>
                  <w:r>
                    <w:rPr>
                      <w:rFonts w:hint="default" w:ascii="Times New Roman" w:hAnsi="Times New Roman" w:cs="Times New Roman"/>
                      <w:szCs w:val="21"/>
                    </w:rPr>
                    <w:t>本次新建</w:t>
                  </w:r>
                </w:p>
              </w:tc>
            </w:tr>
            <w:tr w14:paraId="4203400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2" w:type="pct"/>
                  <w:noWrap w:val="0"/>
                  <w:vAlign w:val="center"/>
                </w:tcPr>
                <w:p w14:paraId="02DF4635">
                  <w:pPr>
                    <w:spacing w:line="280" w:lineRule="exact"/>
                    <w:jc w:val="center"/>
                    <w:rPr>
                      <w:rFonts w:hint="default" w:ascii="Times New Roman" w:hAnsi="Times New Roman" w:cs="Times New Roman"/>
                      <w:szCs w:val="21"/>
                    </w:rPr>
                  </w:pPr>
                  <w:r>
                    <w:rPr>
                      <w:rFonts w:hint="default" w:ascii="Times New Roman" w:hAnsi="Times New Roman" w:cs="Times New Roman"/>
                      <w:szCs w:val="21"/>
                    </w:rPr>
                    <w:t>7</w:t>
                  </w:r>
                </w:p>
              </w:tc>
              <w:tc>
                <w:tcPr>
                  <w:tcW w:w="1006" w:type="pct"/>
                  <w:noWrap w:val="0"/>
                  <w:vAlign w:val="center"/>
                </w:tcPr>
                <w:p w14:paraId="42A9A476">
                  <w:pPr>
                    <w:spacing w:line="280" w:lineRule="exact"/>
                    <w:jc w:val="center"/>
                    <w:rPr>
                      <w:rFonts w:hint="default" w:ascii="Times New Roman" w:hAnsi="Times New Roman" w:cs="Times New Roman"/>
                      <w:szCs w:val="21"/>
                    </w:rPr>
                  </w:pPr>
                  <w:r>
                    <w:rPr>
                      <w:rFonts w:hint="default" w:ascii="Times New Roman" w:hAnsi="Times New Roman" w:cs="Times New Roman"/>
                      <w:szCs w:val="21"/>
                    </w:rPr>
                    <w:t>21#管带机</w:t>
                  </w:r>
                </w:p>
              </w:tc>
              <w:tc>
                <w:tcPr>
                  <w:tcW w:w="1273" w:type="pct"/>
                  <w:noWrap w:val="0"/>
                  <w:vAlign w:val="center"/>
                </w:tcPr>
                <w:p w14:paraId="227B128A">
                  <w:pPr>
                    <w:spacing w:line="280" w:lineRule="exact"/>
                    <w:jc w:val="center"/>
                    <w:rPr>
                      <w:rFonts w:hint="default" w:ascii="Times New Roman" w:hAnsi="Times New Roman" w:cs="Times New Roman"/>
                      <w:szCs w:val="21"/>
                    </w:rPr>
                  </w:pPr>
                  <w:r>
                    <w:rPr>
                      <w:rFonts w:hint="default" w:ascii="Times New Roman" w:hAnsi="Times New Roman" w:cs="Times New Roman"/>
                      <w:szCs w:val="21"/>
                    </w:rPr>
                    <w:t>参数：φ400mm、V=4m/s、Q=1100t/h</w:t>
                  </w:r>
                </w:p>
              </w:tc>
              <w:tc>
                <w:tcPr>
                  <w:tcW w:w="570" w:type="pct"/>
                  <w:noWrap w:val="0"/>
                  <w:vAlign w:val="center"/>
                </w:tcPr>
                <w:p w14:paraId="38BE6208">
                  <w:pPr>
                    <w:spacing w:line="280" w:lineRule="exact"/>
                    <w:jc w:val="center"/>
                    <w:rPr>
                      <w:rFonts w:hint="default" w:ascii="Times New Roman" w:hAnsi="Times New Roman" w:cs="Times New Roman"/>
                      <w:szCs w:val="21"/>
                    </w:rPr>
                  </w:pPr>
                  <w:r>
                    <w:rPr>
                      <w:rFonts w:hint="default" w:ascii="Times New Roman" w:hAnsi="Times New Roman" w:cs="Times New Roman"/>
                      <w:szCs w:val="21"/>
                    </w:rPr>
                    <w:t>260</w:t>
                  </w:r>
                </w:p>
              </w:tc>
              <w:tc>
                <w:tcPr>
                  <w:tcW w:w="665" w:type="pct"/>
                  <w:noWrap w:val="0"/>
                  <w:vAlign w:val="center"/>
                </w:tcPr>
                <w:p w14:paraId="4371F772">
                  <w:pPr>
                    <w:spacing w:line="280" w:lineRule="exact"/>
                    <w:jc w:val="center"/>
                    <w:rPr>
                      <w:rFonts w:hint="default" w:ascii="Times New Roman" w:hAnsi="Times New Roman" w:cs="Times New Roman"/>
                      <w:szCs w:val="21"/>
                    </w:rPr>
                  </w:pPr>
                  <w:r>
                    <w:rPr>
                      <w:rFonts w:hint="default" w:ascii="Times New Roman" w:hAnsi="Times New Roman" w:cs="Times New Roman"/>
                      <w:szCs w:val="21"/>
                    </w:rPr>
                    <w:t>260</w:t>
                  </w:r>
                </w:p>
              </w:tc>
              <w:tc>
                <w:tcPr>
                  <w:tcW w:w="324" w:type="pct"/>
                  <w:noWrap w:val="0"/>
                  <w:vAlign w:val="center"/>
                </w:tcPr>
                <w:p w14:paraId="06D25016">
                  <w:pPr>
                    <w:spacing w:line="280" w:lineRule="exact"/>
                    <w:jc w:val="center"/>
                    <w:rPr>
                      <w:rFonts w:hint="default" w:ascii="Times New Roman" w:hAnsi="Times New Roman" w:cs="Times New Roman"/>
                      <w:szCs w:val="21"/>
                    </w:rPr>
                  </w:pPr>
                  <w:r>
                    <w:rPr>
                      <w:rFonts w:hint="default" w:ascii="Times New Roman" w:hAnsi="Times New Roman" w:cs="Times New Roman"/>
                      <w:szCs w:val="21"/>
                    </w:rPr>
                    <w:t>m</w:t>
                  </w:r>
                </w:p>
              </w:tc>
              <w:tc>
                <w:tcPr>
                  <w:tcW w:w="757" w:type="pct"/>
                  <w:noWrap w:val="0"/>
                  <w:vAlign w:val="center"/>
                </w:tcPr>
                <w:p w14:paraId="50D60E90">
                  <w:pPr>
                    <w:spacing w:line="280" w:lineRule="exact"/>
                    <w:jc w:val="center"/>
                    <w:rPr>
                      <w:rFonts w:hint="default" w:ascii="Times New Roman" w:hAnsi="Times New Roman" w:cs="Times New Roman"/>
                      <w:szCs w:val="21"/>
                    </w:rPr>
                  </w:pPr>
                  <w:r>
                    <w:rPr>
                      <w:rFonts w:hint="default" w:ascii="Times New Roman" w:hAnsi="Times New Roman" w:cs="Times New Roman"/>
                      <w:szCs w:val="21"/>
                    </w:rPr>
                    <w:t>本次新建</w:t>
                  </w:r>
                </w:p>
              </w:tc>
            </w:tr>
            <w:tr w14:paraId="1912FC7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2" w:type="pct"/>
                  <w:noWrap w:val="0"/>
                  <w:vAlign w:val="center"/>
                </w:tcPr>
                <w:p w14:paraId="7163900C">
                  <w:pPr>
                    <w:spacing w:line="280" w:lineRule="exact"/>
                    <w:jc w:val="center"/>
                    <w:rPr>
                      <w:rFonts w:hint="default" w:ascii="Times New Roman" w:hAnsi="Times New Roman" w:cs="Times New Roman"/>
                      <w:szCs w:val="21"/>
                    </w:rPr>
                  </w:pPr>
                  <w:r>
                    <w:rPr>
                      <w:rFonts w:hint="default" w:ascii="Times New Roman" w:hAnsi="Times New Roman" w:cs="Times New Roman"/>
                      <w:szCs w:val="21"/>
                    </w:rPr>
                    <w:t>8</w:t>
                  </w:r>
                </w:p>
              </w:tc>
              <w:tc>
                <w:tcPr>
                  <w:tcW w:w="1006" w:type="pct"/>
                  <w:noWrap w:val="0"/>
                  <w:vAlign w:val="center"/>
                </w:tcPr>
                <w:p w14:paraId="7199F4FF">
                  <w:pPr>
                    <w:spacing w:line="280" w:lineRule="exact"/>
                    <w:jc w:val="center"/>
                    <w:rPr>
                      <w:rFonts w:hint="default" w:ascii="Times New Roman" w:hAnsi="Times New Roman" w:cs="Times New Roman"/>
                      <w:szCs w:val="21"/>
                    </w:rPr>
                  </w:pPr>
                  <w:r>
                    <w:rPr>
                      <w:rFonts w:hint="default" w:ascii="Times New Roman" w:hAnsi="Times New Roman" w:cs="Times New Roman"/>
                      <w:szCs w:val="21"/>
                    </w:rPr>
                    <w:t>1#甲/乙齿辊</w:t>
                  </w:r>
                </w:p>
                <w:p w14:paraId="156E346F">
                  <w:pPr>
                    <w:spacing w:line="280" w:lineRule="exact"/>
                    <w:jc w:val="center"/>
                    <w:rPr>
                      <w:rFonts w:hint="default" w:ascii="Times New Roman" w:hAnsi="Times New Roman" w:cs="Times New Roman"/>
                      <w:szCs w:val="21"/>
                    </w:rPr>
                  </w:pPr>
                  <w:r>
                    <w:rPr>
                      <w:rFonts w:hint="default" w:ascii="Times New Roman" w:hAnsi="Times New Roman" w:cs="Times New Roman"/>
                      <w:szCs w:val="21"/>
                    </w:rPr>
                    <w:t>破碎机</w:t>
                  </w:r>
                </w:p>
              </w:tc>
              <w:tc>
                <w:tcPr>
                  <w:tcW w:w="1273" w:type="pct"/>
                  <w:noWrap w:val="0"/>
                  <w:vAlign w:val="center"/>
                </w:tcPr>
                <w:p w14:paraId="74E240B4">
                  <w:pPr>
                    <w:spacing w:line="280" w:lineRule="exact"/>
                    <w:jc w:val="center"/>
                    <w:rPr>
                      <w:rFonts w:hint="default" w:ascii="Times New Roman" w:hAnsi="Times New Roman" w:cs="Times New Roman"/>
                      <w:szCs w:val="21"/>
                    </w:rPr>
                  </w:pPr>
                  <w:r>
                    <w:rPr>
                      <w:rFonts w:hint="default" w:ascii="Times New Roman" w:hAnsi="Times New Roman" w:cs="Times New Roman"/>
                      <w:szCs w:val="21"/>
                    </w:rPr>
                    <w:t>进料口粒度＜300mm，出料粒度＜50mm，</w:t>
                  </w:r>
                </w:p>
                <w:p w14:paraId="4BFBBE51">
                  <w:pPr>
                    <w:spacing w:line="280" w:lineRule="exact"/>
                    <w:jc w:val="center"/>
                    <w:rPr>
                      <w:rFonts w:hint="default" w:ascii="Times New Roman" w:hAnsi="Times New Roman" w:cs="Times New Roman"/>
                      <w:szCs w:val="21"/>
                    </w:rPr>
                  </w:pPr>
                  <w:r>
                    <w:rPr>
                      <w:rFonts w:hint="default" w:ascii="Times New Roman" w:hAnsi="Times New Roman" w:cs="Times New Roman"/>
                      <w:szCs w:val="21"/>
                    </w:rPr>
                    <w:t>能力1200t/h，密闭破碎</w:t>
                  </w:r>
                </w:p>
              </w:tc>
              <w:tc>
                <w:tcPr>
                  <w:tcW w:w="570" w:type="pct"/>
                  <w:noWrap w:val="0"/>
                  <w:vAlign w:val="center"/>
                </w:tcPr>
                <w:p w14:paraId="3E34DBF9">
                  <w:pPr>
                    <w:spacing w:line="280" w:lineRule="exact"/>
                    <w:jc w:val="center"/>
                    <w:rPr>
                      <w:rFonts w:hint="default" w:ascii="Times New Roman" w:hAnsi="Times New Roman" w:cs="Times New Roman"/>
                      <w:szCs w:val="21"/>
                    </w:rPr>
                  </w:pPr>
                  <w:r>
                    <w:rPr>
                      <w:rFonts w:hint="default" w:ascii="Times New Roman" w:hAnsi="Times New Roman" w:cs="Times New Roman"/>
                      <w:szCs w:val="21"/>
                    </w:rPr>
                    <w:t>2</w:t>
                  </w:r>
                </w:p>
              </w:tc>
              <w:tc>
                <w:tcPr>
                  <w:tcW w:w="665" w:type="pct"/>
                  <w:noWrap w:val="0"/>
                  <w:vAlign w:val="center"/>
                </w:tcPr>
                <w:p w14:paraId="566DF50E">
                  <w:pPr>
                    <w:spacing w:line="280" w:lineRule="exact"/>
                    <w:jc w:val="center"/>
                    <w:rPr>
                      <w:rFonts w:hint="default" w:ascii="Times New Roman" w:hAnsi="Times New Roman" w:cs="Times New Roman"/>
                      <w:szCs w:val="21"/>
                    </w:rPr>
                  </w:pPr>
                  <w:r>
                    <w:rPr>
                      <w:rFonts w:hint="default" w:ascii="Times New Roman" w:hAnsi="Times New Roman" w:cs="Times New Roman"/>
                      <w:szCs w:val="21"/>
                    </w:rPr>
                    <w:t>2</w:t>
                  </w:r>
                </w:p>
              </w:tc>
              <w:tc>
                <w:tcPr>
                  <w:tcW w:w="324" w:type="pct"/>
                  <w:noWrap w:val="0"/>
                  <w:vAlign w:val="center"/>
                </w:tcPr>
                <w:p w14:paraId="2C3F3F0F">
                  <w:pPr>
                    <w:spacing w:line="280" w:lineRule="exact"/>
                    <w:jc w:val="center"/>
                    <w:rPr>
                      <w:rFonts w:hint="default" w:ascii="Times New Roman" w:hAnsi="Times New Roman" w:cs="Times New Roman"/>
                      <w:szCs w:val="21"/>
                    </w:rPr>
                  </w:pPr>
                  <w:r>
                    <w:rPr>
                      <w:rFonts w:hint="default" w:ascii="Times New Roman" w:hAnsi="Times New Roman" w:cs="Times New Roman"/>
                      <w:szCs w:val="21"/>
                    </w:rPr>
                    <w:t>台</w:t>
                  </w:r>
                </w:p>
              </w:tc>
              <w:tc>
                <w:tcPr>
                  <w:tcW w:w="757" w:type="pct"/>
                  <w:noWrap w:val="0"/>
                  <w:vAlign w:val="center"/>
                </w:tcPr>
                <w:p w14:paraId="68BD97B9">
                  <w:pPr>
                    <w:spacing w:line="280" w:lineRule="exact"/>
                    <w:jc w:val="center"/>
                    <w:rPr>
                      <w:rFonts w:hint="default" w:ascii="Times New Roman" w:hAnsi="Times New Roman" w:cs="Times New Roman"/>
                      <w:szCs w:val="21"/>
                    </w:rPr>
                  </w:pPr>
                  <w:r>
                    <w:rPr>
                      <w:rFonts w:hint="default" w:ascii="Times New Roman" w:hAnsi="Times New Roman" w:cs="Times New Roman"/>
                      <w:szCs w:val="21"/>
                    </w:rPr>
                    <w:t>2台，一开一备</w:t>
                  </w:r>
                </w:p>
              </w:tc>
            </w:tr>
          </w:tbl>
          <w:p w14:paraId="53F68F32">
            <w:pPr>
              <w:widowControl w:val="0"/>
              <w:adjustRightInd w:val="0"/>
              <w:snapToGrid w:val="0"/>
              <w:spacing w:line="460" w:lineRule="exact"/>
              <w:rPr>
                <w:rFonts w:hint="default" w:ascii="Times New Roman" w:hAnsi="Times New Roman" w:cs="Times New Roman"/>
                <w:b/>
                <w:bCs/>
                <w:color w:val="FF0000"/>
                <w:kern w:val="0"/>
                <w:sz w:val="24"/>
              </w:rPr>
            </w:pPr>
            <w:r>
              <w:rPr>
                <w:rFonts w:hint="default" w:ascii="Times New Roman" w:hAnsi="Times New Roman" w:cs="Times New Roman"/>
                <w:b/>
                <w:bCs/>
                <w:kern w:val="0"/>
                <w:sz w:val="24"/>
              </w:rPr>
              <w:t>（</w:t>
            </w:r>
            <w:r>
              <w:rPr>
                <w:rFonts w:hint="eastAsia" w:ascii="Times New Roman" w:hAnsi="Times New Roman" w:eastAsia="宋体" w:cs="Times New Roman"/>
                <w:b/>
                <w:bCs/>
                <w:kern w:val="0"/>
                <w:sz w:val="24"/>
                <w:lang w:val="en-US" w:eastAsia="zh-CN"/>
              </w:rPr>
              <w:t>4</w:t>
            </w:r>
            <w:r>
              <w:rPr>
                <w:rFonts w:hint="default" w:ascii="Times New Roman" w:hAnsi="Times New Roman" w:cs="Times New Roman"/>
                <w:b/>
                <w:bCs/>
                <w:kern w:val="0"/>
                <w:sz w:val="24"/>
              </w:rPr>
              <w:t>）工程占地情况</w:t>
            </w:r>
          </w:p>
          <w:p w14:paraId="4C9F0DCE">
            <w:pPr>
              <w:widowControl/>
              <w:spacing w:line="460" w:lineRule="exact"/>
              <w:ind w:firstLine="480" w:firstLineChars="200"/>
              <w:jc w:val="left"/>
              <w:rPr>
                <w:rFonts w:hint="default" w:ascii="Times New Roman" w:hAnsi="Times New Roman" w:cs="Times New Roman"/>
              </w:rPr>
            </w:pPr>
            <w:r>
              <w:rPr>
                <w:rFonts w:hint="default" w:ascii="Times New Roman" w:hAnsi="Times New Roman" w:cs="Times New Roman"/>
                <w:color w:val="000000"/>
                <w:kern w:val="0"/>
                <w:sz w:val="24"/>
                <w:lang w:bidi="ar"/>
              </w:rPr>
              <w:t>本项目在安庆石化厂区内进行建设，项目总占地面积99</w:t>
            </w:r>
            <w:r>
              <w:rPr>
                <w:rFonts w:hint="eastAsia" w:ascii="Times New Roman" w:hAnsi="Times New Roman" w:eastAsia="宋体" w:cs="Times New Roman"/>
                <w:color w:val="000000"/>
                <w:kern w:val="0"/>
                <w:sz w:val="24"/>
                <w:lang w:val="en-US" w:eastAsia="zh-CN" w:bidi="ar"/>
              </w:rPr>
              <w:t>72.7m</w:t>
            </w:r>
            <w:r>
              <w:rPr>
                <w:rFonts w:hint="eastAsia" w:ascii="Times New Roman" w:hAnsi="Times New Roman" w:eastAsia="宋体" w:cs="Times New Roman"/>
                <w:color w:val="000000"/>
                <w:kern w:val="0"/>
                <w:sz w:val="24"/>
                <w:vertAlign w:val="superscript"/>
                <w:lang w:val="en-US" w:eastAsia="zh-CN" w:bidi="ar"/>
              </w:rPr>
              <w:t>2</w:t>
            </w:r>
            <w:r>
              <w:rPr>
                <w:rFonts w:hint="default" w:ascii="Times New Roman" w:hAnsi="Times New Roman" w:cs="Times New Roman"/>
                <w:color w:val="000000"/>
                <w:kern w:val="0"/>
                <w:sz w:val="24"/>
                <w:lang w:bidi="ar"/>
              </w:rPr>
              <w:t>，详见工程占地表。</w:t>
            </w:r>
          </w:p>
          <w:p w14:paraId="4A150681">
            <w:pPr>
              <w:widowControl w:val="0"/>
              <w:adjustRightInd w:val="0"/>
              <w:snapToGrid w:val="0"/>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表2-4  工程占地表</w:t>
            </w:r>
          </w:p>
          <w:tbl>
            <w:tblPr>
              <w:tblStyle w:val="14"/>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2468"/>
              <w:gridCol w:w="2057"/>
              <w:gridCol w:w="1546"/>
              <w:gridCol w:w="1546"/>
            </w:tblGrid>
            <w:tr w14:paraId="0E81999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 w:type="pct"/>
                  <w:noWrap w:val="0"/>
                  <w:vAlign w:val="center"/>
                </w:tcPr>
                <w:p w14:paraId="4A2FFB99">
                  <w:pPr>
                    <w:adjustRightInd w:val="0"/>
                    <w:snapToGrid w:val="0"/>
                    <w:spacing w:line="320" w:lineRule="exact"/>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序号</w:t>
                  </w:r>
                </w:p>
              </w:tc>
              <w:tc>
                <w:tcPr>
                  <w:tcW w:w="1488" w:type="pct"/>
                  <w:noWrap w:val="0"/>
                  <w:vAlign w:val="center"/>
                </w:tcPr>
                <w:p w14:paraId="14B2F799">
                  <w:pPr>
                    <w:adjustRightInd w:val="0"/>
                    <w:snapToGrid w:val="0"/>
                    <w:spacing w:line="320" w:lineRule="exact"/>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单元名称</w:t>
                  </w:r>
                </w:p>
              </w:tc>
              <w:tc>
                <w:tcPr>
                  <w:tcW w:w="1240" w:type="pct"/>
                  <w:noWrap w:val="0"/>
                  <w:vAlign w:val="center"/>
                </w:tcPr>
                <w:p w14:paraId="1EB57A5A">
                  <w:pPr>
                    <w:adjustRightInd w:val="0"/>
                    <w:snapToGrid w:val="0"/>
                    <w:spacing w:line="320" w:lineRule="exact"/>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环评阶段占地面积m</w:t>
                  </w:r>
                  <w:r>
                    <w:rPr>
                      <w:rFonts w:hint="default" w:ascii="Times New Roman" w:hAnsi="Times New Roman" w:cs="Times New Roman"/>
                      <w:b/>
                      <w:bCs/>
                      <w:kern w:val="0"/>
                      <w:szCs w:val="21"/>
                      <w:vertAlign w:val="superscript"/>
                    </w:rPr>
                    <w:t>2</w:t>
                  </w:r>
                </w:p>
              </w:tc>
              <w:tc>
                <w:tcPr>
                  <w:tcW w:w="932" w:type="pct"/>
                  <w:noWrap w:val="0"/>
                  <w:vAlign w:val="center"/>
                </w:tcPr>
                <w:p w14:paraId="0ED8C6A1">
                  <w:pPr>
                    <w:adjustRightInd w:val="0"/>
                    <w:snapToGrid w:val="0"/>
                    <w:spacing w:line="320" w:lineRule="exact"/>
                    <w:jc w:val="center"/>
                    <w:rPr>
                      <w:rFonts w:hint="default" w:ascii="Times New Roman" w:hAnsi="Times New Roman" w:cs="Times New Roman"/>
                      <w:b/>
                      <w:bCs/>
                      <w:kern w:val="0"/>
                      <w:szCs w:val="21"/>
                    </w:rPr>
                  </w:pPr>
                  <w:r>
                    <w:rPr>
                      <w:rFonts w:hint="default" w:ascii="Times New Roman" w:hAnsi="Times New Roman" w:cs="Times New Roman"/>
                      <w:b/>
                      <w:bCs/>
                      <w:kern w:val="0"/>
                      <w:szCs w:val="21"/>
                      <w:highlight w:val="none"/>
                    </w:rPr>
                    <w:t>实际</w:t>
                  </w:r>
                  <w:r>
                    <w:rPr>
                      <w:rFonts w:hint="eastAsia" w:ascii="Times New Roman" w:hAnsi="Times New Roman" w:eastAsia="宋体" w:cs="Times New Roman"/>
                      <w:b/>
                      <w:bCs/>
                      <w:kern w:val="0"/>
                      <w:szCs w:val="21"/>
                      <w:highlight w:val="none"/>
                      <w:lang w:val="en-US" w:eastAsia="zh-CN"/>
                    </w:rPr>
                    <w:t>占地</w:t>
                  </w:r>
                  <w:r>
                    <w:rPr>
                      <w:rFonts w:hint="default" w:ascii="Times New Roman" w:hAnsi="Times New Roman" w:cs="Times New Roman"/>
                      <w:b/>
                      <w:bCs/>
                      <w:kern w:val="0"/>
                      <w:szCs w:val="21"/>
                      <w:highlight w:val="none"/>
                    </w:rPr>
                    <w:t>面积</w:t>
                  </w:r>
                </w:p>
              </w:tc>
              <w:tc>
                <w:tcPr>
                  <w:tcW w:w="932" w:type="pct"/>
                  <w:noWrap w:val="0"/>
                  <w:vAlign w:val="center"/>
                </w:tcPr>
                <w:p w14:paraId="261BCB3E">
                  <w:pPr>
                    <w:adjustRightInd w:val="0"/>
                    <w:snapToGrid w:val="0"/>
                    <w:spacing w:line="320" w:lineRule="exact"/>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备注</w:t>
                  </w:r>
                </w:p>
              </w:tc>
            </w:tr>
            <w:tr w14:paraId="290BC86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 w:type="pct"/>
                  <w:noWrap w:val="0"/>
                  <w:vAlign w:val="center"/>
                </w:tcPr>
                <w:p w14:paraId="48C109B6">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1488" w:type="pct"/>
                  <w:noWrap w:val="0"/>
                  <w:vAlign w:val="center"/>
                </w:tcPr>
                <w:p w14:paraId="7E819BA4">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11#转运站（含破碎楼）</w:t>
                  </w:r>
                </w:p>
              </w:tc>
              <w:tc>
                <w:tcPr>
                  <w:tcW w:w="1240" w:type="pct"/>
                  <w:noWrap w:val="0"/>
                  <w:vAlign w:val="center"/>
                </w:tcPr>
                <w:p w14:paraId="2D194573">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225</w:t>
                  </w:r>
                </w:p>
              </w:tc>
              <w:tc>
                <w:tcPr>
                  <w:tcW w:w="932" w:type="pct"/>
                  <w:noWrap w:val="0"/>
                  <w:vAlign w:val="center"/>
                </w:tcPr>
                <w:p w14:paraId="289D7149">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188.5</w:t>
                  </w:r>
                </w:p>
              </w:tc>
              <w:tc>
                <w:tcPr>
                  <w:tcW w:w="932" w:type="pct"/>
                  <w:noWrap w:val="0"/>
                  <w:vAlign w:val="center"/>
                </w:tcPr>
                <w:p w14:paraId="70D41754">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原有用地</w:t>
                  </w:r>
                </w:p>
              </w:tc>
            </w:tr>
            <w:tr w14:paraId="21FDAE4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 w:type="pct"/>
                  <w:noWrap w:val="0"/>
                  <w:vAlign w:val="center"/>
                </w:tcPr>
                <w:p w14:paraId="13CFB3D5">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1488" w:type="pct"/>
                  <w:noWrap w:val="0"/>
                  <w:vAlign w:val="center"/>
                </w:tcPr>
                <w:p w14:paraId="27CE37F2">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扩建2#转运站</w:t>
                  </w:r>
                </w:p>
              </w:tc>
              <w:tc>
                <w:tcPr>
                  <w:tcW w:w="1240" w:type="pct"/>
                  <w:noWrap w:val="0"/>
                  <w:vAlign w:val="center"/>
                </w:tcPr>
                <w:p w14:paraId="3B70CFFD">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81</w:t>
                  </w:r>
                </w:p>
              </w:tc>
              <w:tc>
                <w:tcPr>
                  <w:tcW w:w="932" w:type="pct"/>
                  <w:noWrap w:val="0"/>
                  <w:vAlign w:val="center"/>
                </w:tcPr>
                <w:p w14:paraId="1FABA5DA">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77</w:t>
                  </w:r>
                </w:p>
              </w:tc>
              <w:tc>
                <w:tcPr>
                  <w:tcW w:w="932" w:type="pct"/>
                  <w:noWrap w:val="0"/>
                  <w:vAlign w:val="center"/>
                </w:tcPr>
                <w:p w14:paraId="31C6D43C">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原有用地</w:t>
                  </w:r>
                </w:p>
              </w:tc>
            </w:tr>
            <w:tr w14:paraId="75C6C52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 w:type="pct"/>
                  <w:noWrap w:val="0"/>
                  <w:vAlign w:val="center"/>
                </w:tcPr>
                <w:p w14:paraId="13199735">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1488" w:type="pct"/>
                  <w:noWrap w:val="0"/>
                  <w:vAlign w:val="center"/>
                </w:tcPr>
                <w:p w14:paraId="63E9B647">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12#转运站</w:t>
                  </w:r>
                </w:p>
              </w:tc>
              <w:tc>
                <w:tcPr>
                  <w:tcW w:w="1240" w:type="pct"/>
                  <w:noWrap w:val="0"/>
                  <w:vAlign w:val="center"/>
                </w:tcPr>
                <w:p w14:paraId="7F98A592">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146</w:t>
                  </w:r>
                </w:p>
              </w:tc>
              <w:tc>
                <w:tcPr>
                  <w:tcW w:w="932" w:type="pct"/>
                  <w:noWrap w:val="0"/>
                  <w:vAlign w:val="center"/>
                </w:tcPr>
                <w:p w14:paraId="330C4542">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201.6</w:t>
                  </w:r>
                </w:p>
              </w:tc>
              <w:tc>
                <w:tcPr>
                  <w:tcW w:w="932" w:type="pct"/>
                  <w:noWrap w:val="0"/>
                  <w:vAlign w:val="center"/>
                </w:tcPr>
                <w:p w14:paraId="519963B5">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原有用地</w:t>
                  </w:r>
                </w:p>
              </w:tc>
            </w:tr>
            <w:tr w14:paraId="634573A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 w:type="pct"/>
                  <w:noWrap w:val="0"/>
                  <w:vAlign w:val="center"/>
                </w:tcPr>
                <w:p w14:paraId="04420F7B">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1488" w:type="pct"/>
                  <w:noWrap w:val="0"/>
                  <w:vAlign w:val="center"/>
                </w:tcPr>
                <w:p w14:paraId="7F53F8B0">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T12#转运站</w:t>
                  </w:r>
                </w:p>
              </w:tc>
              <w:tc>
                <w:tcPr>
                  <w:tcW w:w="1240" w:type="pct"/>
                  <w:noWrap w:val="0"/>
                  <w:vAlign w:val="center"/>
                </w:tcPr>
                <w:p w14:paraId="61490500">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100</w:t>
                  </w:r>
                </w:p>
              </w:tc>
              <w:tc>
                <w:tcPr>
                  <w:tcW w:w="932" w:type="pct"/>
                  <w:noWrap w:val="0"/>
                  <w:vAlign w:val="center"/>
                </w:tcPr>
                <w:p w14:paraId="26C98F69">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114</w:t>
                  </w:r>
                </w:p>
              </w:tc>
              <w:tc>
                <w:tcPr>
                  <w:tcW w:w="932" w:type="pct"/>
                  <w:noWrap w:val="0"/>
                  <w:vAlign w:val="center"/>
                </w:tcPr>
                <w:p w14:paraId="65210720">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原有用地</w:t>
                  </w:r>
                </w:p>
              </w:tc>
            </w:tr>
            <w:tr w14:paraId="68567E9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 w:type="pct"/>
                  <w:noWrap w:val="0"/>
                  <w:vAlign w:val="center"/>
                </w:tcPr>
                <w:p w14:paraId="3B70A0EE">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1488" w:type="pct"/>
                  <w:noWrap w:val="0"/>
                  <w:vAlign w:val="center"/>
                </w:tcPr>
                <w:p w14:paraId="07CD4F22">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T13#转运站</w:t>
                  </w:r>
                </w:p>
              </w:tc>
              <w:tc>
                <w:tcPr>
                  <w:tcW w:w="1240" w:type="pct"/>
                  <w:noWrap w:val="0"/>
                  <w:vAlign w:val="center"/>
                </w:tcPr>
                <w:p w14:paraId="76C79949">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100</w:t>
                  </w:r>
                </w:p>
              </w:tc>
              <w:tc>
                <w:tcPr>
                  <w:tcW w:w="932" w:type="pct"/>
                  <w:noWrap w:val="0"/>
                  <w:vAlign w:val="center"/>
                </w:tcPr>
                <w:p w14:paraId="0F8C57BC">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91</w:t>
                  </w:r>
                </w:p>
              </w:tc>
              <w:tc>
                <w:tcPr>
                  <w:tcW w:w="932" w:type="pct"/>
                  <w:noWrap w:val="0"/>
                  <w:vAlign w:val="center"/>
                </w:tcPr>
                <w:p w14:paraId="571567EB">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原有用地</w:t>
                  </w:r>
                </w:p>
              </w:tc>
            </w:tr>
            <w:tr w14:paraId="76959A1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 w:type="pct"/>
                  <w:noWrap w:val="0"/>
                  <w:vAlign w:val="center"/>
                </w:tcPr>
                <w:p w14:paraId="352E0AFE">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6</w:t>
                  </w:r>
                </w:p>
              </w:tc>
              <w:tc>
                <w:tcPr>
                  <w:tcW w:w="1488" w:type="pct"/>
                  <w:noWrap w:val="0"/>
                  <w:vAlign w:val="center"/>
                </w:tcPr>
                <w:p w14:paraId="7DAE337B">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管状带式输送机</w:t>
                  </w:r>
                </w:p>
              </w:tc>
              <w:tc>
                <w:tcPr>
                  <w:tcW w:w="1240" w:type="pct"/>
                  <w:noWrap w:val="0"/>
                  <w:vAlign w:val="center"/>
                </w:tcPr>
                <w:p w14:paraId="1E71022A">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9300.6（投影面积）</w:t>
                  </w:r>
                </w:p>
              </w:tc>
              <w:tc>
                <w:tcPr>
                  <w:tcW w:w="932" w:type="pct"/>
                  <w:noWrap w:val="0"/>
                  <w:vAlign w:val="center"/>
                </w:tcPr>
                <w:p w14:paraId="6E46C437">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9300.6（投影面积）</w:t>
                  </w:r>
                </w:p>
              </w:tc>
              <w:tc>
                <w:tcPr>
                  <w:tcW w:w="932" w:type="pct"/>
                  <w:noWrap w:val="0"/>
                  <w:vAlign w:val="center"/>
                </w:tcPr>
                <w:p w14:paraId="315ABF40">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其中新征用地1712m</w:t>
                  </w:r>
                  <w:r>
                    <w:rPr>
                      <w:rFonts w:hint="default" w:ascii="Times New Roman" w:hAnsi="Times New Roman" w:cs="Times New Roman"/>
                      <w:kern w:val="0"/>
                      <w:szCs w:val="21"/>
                      <w:vertAlign w:val="superscript"/>
                    </w:rPr>
                    <w:t>2</w:t>
                  </w:r>
                </w:p>
              </w:tc>
            </w:tr>
            <w:tr w14:paraId="0E67F3D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 w:type="pct"/>
                  <w:noWrap w:val="0"/>
                  <w:vAlign w:val="center"/>
                </w:tcPr>
                <w:p w14:paraId="69A07FC0">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总计</w:t>
                  </w:r>
                </w:p>
              </w:tc>
              <w:tc>
                <w:tcPr>
                  <w:tcW w:w="1488" w:type="pct"/>
                  <w:noWrap w:val="0"/>
                  <w:vAlign w:val="center"/>
                </w:tcPr>
                <w:p w14:paraId="78E79527">
                  <w:pPr>
                    <w:adjustRightInd w:val="0"/>
                    <w:snapToGrid w:val="0"/>
                    <w:spacing w:line="320" w:lineRule="exact"/>
                    <w:jc w:val="center"/>
                    <w:rPr>
                      <w:rFonts w:hint="default" w:ascii="Times New Roman" w:hAnsi="Times New Roman" w:cs="Times New Roman"/>
                      <w:kern w:val="0"/>
                      <w:szCs w:val="21"/>
                    </w:rPr>
                  </w:pPr>
                </w:p>
              </w:tc>
              <w:tc>
                <w:tcPr>
                  <w:tcW w:w="1240" w:type="pct"/>
                  <w:noWrap w:val="0"/>
                  <w:vAlign w:val="center"/>
                </w:tcPr>
                <w:p w14:paraId="04D1DCFA">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9952.6</w:t>
                  </w:r>
                </w:p>
              </w:tc>
              <w:tc>
                <w:tcPr>
                  <w:tcW w:w="932" w:type="pct"/>
                  <w:noWrap w:val="0"/>
                  <w:vAlign w:val="center"/>
                </w:tcPr>
                <w:p w14:paraId="78093DAC">
                  <w:pPr>
                    <w:adjustRightInd w:val="0"/>
                    <w:snapToGrid w:val="0"/>
                    <w:spacing w:line="320" w:lineRule="exact"/>
                    <w:jc w:val="center"/>
                    <w:rPr>
                      <w:rFonts w:hint="default" w:ascii="Times New Roman" w:hAnsi="Times New Roman" w:cs="Times New Roman"/>
                      <w:kern w:val="0"/>
                      <w:szCs w:val="21"/>
                    </w:rPr>
                  </w:pPr>
                  <w:r>
                    <w:rPr>
                      <w:rFonts w:hint="default" w:ascii="Times New Roman" w:hAnsi="Times New Roman" w:cs="Times New Roman"/>
                      <w:kern w:val="0"/>
                      <w:szCs w:val="21"/>
                    </w:rPr>
                    <w:t>9972.7</w:t>
                  </w:r>
                </w:p>
              </w:tc>
              <w:tc>
                <w:tcPr>
                  <w:tcW w:w="932" w:type="pct"/>
                  <w:noWrap w:val="0"/>
                  <w:vAlign w:val="center"/>
                </w:tcPr>
                <w:p w14:paraId="2F4F4728">
                  <w:pPr>
                    <w:adjustRightInd w:val="0"/>
                    <w:snapToGrid w:val="0"/>
                    <w:spacing w:line="320" w:lineRule="exact"/>
                    <w:jc w:val="center"/>
                    <w:rPr>
                      <w:rFonts w:hint="default" w:ascii="Times New Roman" w:hAnsi="Times New Roman" w:cs="Times New Roman"/>
                      <w:kern w:val="0"/>
                      <w:szCs w:val="21"/>
                    </w:rPr>
                  </w:pPr>
                </w:p>
              </w:tc>
            </w:tr>
          </w:tbl>
          <w:p w14:paraId="4023BF10">
            <w:pPr>
              <w:widowControl w:val="0"/>
              <w:numPr>
                <w:ilvl w:val="0"/>
                <w:numId w:val="0"/>
              </w:numPr>
              <w:spacing w:line="360" w:lineRule="auto"/>
              <w:jc w:val="both"/>
              <w:rPr>
                <w:rFonts w:hint="default" w:ascii="Times New Roman" w:hAnsi="Times New Roman" w:eastAsia="宋体" w:cs="Times New Roman"/>
                <w:b/>
                <w:bCs/>
                <w:sz w:val="21"/>
                <w:szCs w:val="21"/>
                <w:vertAlign w:val="baseline"/>
                <w:lang w:val="en-US" w:eastAsia="zh-CN"/>
              </w:rPr>
            </w:pPr>
          </w:p>
        </w:tc>
      </w:tr>
      <w:tr w14:paraId="719D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2"/>
          </w:tcPr>
          <w:p w14:paraId="01761F2D">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ascii="Times New Roman" w:hAnsi="Times New Roman" w:eastAsia="宋体" w:cs="Times New Roman"/>
                <w:b/>
                <w:bCs/>
                <w:snapToGrid/>
                <w:color w:val="auto"/>
                <w:w w:val="100"/>
                <w:kern w:val="2"/>
                <w:sz w:val="24"/>
                <w:szCs w:val="24"/>
                <w:vertAlign w:val="baseline"/>
                <w:lang w:val="en-US" w:eastAsia="zh-CN"/>
              </w:rPr>
              <w:t>实际工程量及工程建设变化情况，说明工程变化原因：</w:t>
            </w:r>
          </w:p>
          <w:p w14:paraId="07F725EC">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default" w:ascii="Times New Roman" w:hAnsi="Times New Roman" w:eastAsia="宋体" w:cs="Times New Roman"/>
                <w:b/>
                <w:bCs/>
                <w:color w:val="auto"/>
                <w:w w:val="100"/>
                <w:sz w:val="24"/>
                <w:szCs w:val="24"/>
                <w:vertAlign w:val="baseline"/>
                <w:lang w:val="en-US" w:eastAsia="zh-CN"/>
              </w:rPr>
            </w:pPr>
            <w:r>
              <w:rPr>
                <w:rFonts w:hint="default" w:ascii="Times New Roman" w:hAnsi="Times New Roman" w:eastAsia="宋体" w:cs="Times New Roman"/>
                <w:b/>
                <w:bCs/>
                <w:color w:val="auto"/>
                <w:w w:val="100"/>
                <w:sz w:val="24"/>
                <w:szCs w:val="24"/>
                <w:vertAlign w:val="baseline"/>
                <w:lang w:val="en-US" w:eastAsia="zh-CN"/>
              </w:rPr>
              <w:t>项目变化情况：</w:t>
            </w:r>
          </w:p>
          <w:p w14:paraId="16BB362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9"/>
              <w:rPr>
                <w:rFonts w:hint="default" w:ascii="Times New Roman" w:hAnsi="Times New Roman" w:eastAsia="宋体" w:cs="Times New Roman"/>
                <w:color w:val="auto"/>
                <w:w w:val="100"/>
                <w:sz w:val="24"/>
                <w:szCs w:val="24"/>
                <w:lang w:val="en-US" w:eastAsia="zh-CN"/>
              </w:rPr>
            </w:pPr>
            <w:r>
              <w:rPr>
                <w:rFonts w:hint="eastAsia" w:ascii="Times New Roman" w:hAnsi="Times New Roman" w:eastAsia="宋体" w:cs="Times New Roman"/>
                <w:b w:val="0"/>
                <w:bCs w:val="0"/>
                <w:color w:val="auto"/>
                <w:w w:val="100"/>
                <w:sz w:val="24"/>
                <w:szCs w:val="24"/>
                <w:vertAlign w:val="baseline"/>
                <w:lang w:val="en-US" w:eastAsia="zh-CN"/>
              </w:rPr>
              <w:t>（1）平面布置变动</w:t>
            </w:r>
            <w:r>
              <w:rPr>
                <w:rFonts w:hint="eastAsia" w:ascii="Times New Roman" w:hAnsi="Times New Roman" w:eastAsia="宋体" w:cs="Times New Roman"/>
                <w:color w:val="auto"/>
                <w:w w:val="100"/>
                <w:sz w:val="24"/>
                <w:szCs w:val="24"/>
                <w:lang w:val="en-US" w:eastAsia="zh-CN"/>
              </w:rPr>
              <w:t>：</w:t>
            </w:r>
          </w:p>
          <w:p w14:paraId="0F81DD2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imes New Roman" w:hAnsi="Times New Roman" w:eastAsia="宋体" w:cs="Times New Roman"/>
                <w:b w:val="0"/>
                <w:bCs w:val="0"/>
                <w:color w:val="auto"/>
                <w:w w:val="100"/>
                <w:sz w:val="24"/>
                <w:szCs w:val="24"/>
                <w:vertAlign w:val="baseline"/>
                <w:lang w:val="en-US" w:eastAsia="zh-CN"/>
              </w:rPr>
            </w:pPr>
            <w:r>
              <w:rPr>
                <w:rFonts w:hint="eastAsia" w:ascii="Times New Roman" w:hAnsi="Times New Roman" w:eastAsia="宋体" w:cs="Times New Roman"/>
                <w:b w:val="0"/>
                <w:bCs w:val="0"/>
                <w:color w:val="auto"/>
                <w:w w:val="100"/>
                <w:sz w:val="24"/>
                <w:szCs w:val="24"/>
                <w:vertAlign w:val="baseline"/>
                <w:lang w:val="en-US" w:eastAsia="zh-CN"/>
              </w:rPr>
              <w:t>11#转运站整体向西调整13米。</w:t>
            </w:r>
          </w:p>
          <w:p w14:paraId="270C084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9"/>
              <w:rPr>
                <w:rFonts w:hint="eastAsia" w:ascii="Times New Roman" w:hAnsi="Times New Roman" w:eastAsia="宋体" w:cs="Times New Roman"/>
                <w:b w:val="0"/>
                <w:bCs w:val="0"/>
                <w:color w:val="auto"/>
                <w:w w:val="100"/>
                <w:sz w:val="24"/>
                <w:szCs w:val="24"/>
                <w:vertAlign w:val="baseline"/>
                <w:lang w:val="en-US" w:eastAsia="zh-CN"/>
              </w:rPr>
            </w:pPr>
            <w:r>
              <w:rPr>
                <w:rFonts w:hint="eastAsia" w:ascii="Times New Roman" w:hAnsi="Times New Roman" w:eastAsia="宋体" w:cs="Times New Roman"/>
                <w:b w:val="0"/>
                <w:bCs w:val="0"/>
                <w:color w:val="auto"/>
                <w:w w:val="100"/>
                <w:sz w:val="24"/>
                <w:szCs w:val="24"/>
                <w:vertAlign w:val="baseline"/>
                <w:lang w:val="en-US" w:eastAsia="zh-CN"/>
              </w:rPr>
              <w:t>（2）占地面积变动</w:t>
            </w:r>
          </w:p>
          <w:p w14:paraId="0DF215D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default" w:ascii="Times New Roman" w:hAnsi="Times New Roman" w:eastAsia="宋体" w:cs="Times New Roman"/>
                <w:b w:val="0"/>
                <w:bCs w:val="0"/>
                <w:color w:val="auto"/>
                <w:w w:val="100"/>
                <w:sz w:val="24"/>
                <w:szCs w:val="24"/>
                <w:vertAlign w:val="baseline"/>
                <w:lang w:val="en-US" w:eastAsia="zh-CN"/>
              </w:rPr>
            </w:pPr>
            <w:r>
              <w:rPr>
                <w:rFonts w:hint="eastAsia" w:ascii="Times New Roman" w:hAnsi="Times New Roman" w:eastAsia="宋体" w:cs="Times New Roman"/>
                <w:b w:val="0"/>
                <w:bCs w:val="0"/>
                <w:color w:val="auto"/>
                <w:w w:val="100"/>
                <w:sz w:val="24"/>
                <w:szCs w:val="24"/>
                <w:vertAlign w:val="baseline"/>
                <w:lang w:val="en-US" w:eastAsia="zh-CN"/>
              </w:rPr>
              <w:t>占地面积由9952.6m</w:t>
            </w:r>
            <w:r>
              <w:rPr>
                <w:rFonts w:hint="eastAsia" w:ascii="Times New Roman" w:hAnsi="Times New Roman" w:eastAsia="宋体" w:cs="Times New Roman"/>
                <w:b w:val="0"/>
                <w:bCs w:val="0"/>
                <w:color w:val="auto"/>
                <w:w w:val="100"/>
                <w:sz w:val="24"/>
                <w:szCs w:val="24"/>
                <w:vertAlign w:val="superscript"/>
                <w:lang w:val="en-US" w:eastAsia="zh-CN"/>
              </w:rPr>
              <w:t>2</w:t>
            </w:r>
            <w:r>
              <w:rPr>
                <w:rFonts w:hint="eastAsia" w:ascii="Times New Roman" w:hAnsi="Times New Roman" w:eastAsia="宋体" w:cs="Times New Roman"/>
                <w:b w:val="0"/>
                <w:bCs w:val="0"/>
                <w:color w:val="auto"/>
                <w:w w:val="100"/>
                <w:sz w:val="24"/>
                <w:szCs w:val="24"/>
                <w:vertAlign w:val="baseline"/>
                <w:lang w:val="en-US" w:eastAsia="zh-CN"/>
              </w:rPr>
              <w:t>增加至</w:t>
            </w:r>
            <w:r>
              <w:rPr>
                <w:rFonts w:hint="default" w:ascii="Times New Roman" w:hAnsi="Times New Roman" w:eastAsia="宋体" w:cs="Times New Roman"/>
                <w:b w:val="0"/>
                <w:bCs w:val="0"/>
                <w:color w:val="auto"/>
                <w:w w:val="100"/>
                <w:sz w:val="24"/>
                <w:szCs w:val="24"/>
                <w:vertAlign w:val="baseline"/>
                <w:lang w:val="en-US" w:eastAsia="zh-CN"/>
              </w:rPr>
              <w:t>9972.7</w:t>
            </w:r>
            <w:r>
              <w:rPr>
                <w:rFonts w:hint="eastAsia" w:ascii="Times New Roman" w:hAnsi="Times New Roman" w:eastAsia="宋体" w:cs="Times New Roman"/>
                <w:b w:val="0"/>
                <w:bCs w:val="0"/>
                <w:color w:val="auto"/>
                <w:w w:val="100"/>
                <w:sz w:val="24"/>
                <w:szCs w:val="24"/>
                <w:vertAlign w:val="baseline"/>
                <w:lang w:val="en-US" w:eastAsia="zh-CN"/>
              </w:rPr>
              <w:t>m</w:t>
            </w:r>
            <w:r>
              <w:rPr>
                <w:rFonts w:hint="eastAsia" w:ascii="Times New Roman" w:hAnsi="Times New Roman" w:eastAsia="宋体" w:cs="Times New Roman"/>
                <w:b w:val="0"/>
                <w:bCs w:val="0"/>
                <w:color w:val="auto"/>
                <w:w w:val="100"/>
                <w:sz w:val="24"/>
                <w:szCs w:val="24"/>
                <w:vertAlign w:val="superscript"/>
                <w:lang w:val="en-US" w:eastAsia="zh-CN"/>
              </w:rPr>
              <w:t>2</w:t>
            </w:r>
            <w:r>
              <w:rPr>
                <w:rFonts w:hint="eastAsia" w:ascii="Times New Roman" w:hAnsi="Times New Roman" w:eastAsia="宋体" w:cs="Times New Roman"/>
                <w:b w:val="0"/>
                <w:bCs w:val="0"/>
                <w:color w:val="auto"/>
                <w:w w:val="100"/>
                <w:sz w:val="24"/>
                <w:szCs w:val="24"/>
                <w:vertAlign w:val="baseline"/>
                <w:lang w:val="en-US" w:eastAsia="zh-CN"/>
              </w:rPr>
              <w:t>。</w:t>
            </w:r>
          </w:p>
          <w:p w14:paraId="54C088C1">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jc w:val="both"/>
              <w:textAlignment w:val="auto"/>
              <w:outlineLvl w:val="9"/>
              <w:rPr>
                <w:rFonts w:hint="eastAsia" w:ascii="Times New Roman" w:hAnsi="Times New Roman" w:eastAsia="宋体" w:cs="Times New Roman"/>
                <w:b w:val="0"/>
                <w:bCs w:val="0"/>
                <w:color w:val="auto"/>
                <w:w w:val="100"/>
                <w:sz w:val="24"/>
                <w:szCs w:val="24"/>
                <w:vertAlign w:val="baseline"/>
                <w:lang w:val="en-US" w:eastAsia="zh-CN"/>
              </w:rPr>
            </w:pPr>
            <w:r>
              <w:rPr>
                <w:rFonts w:hint="eastAsia" w:ascii="Times New Roman" w:hAnsi="Times New Roman" w:eastAsia="宋体" w:cs="Times New Roman"/>
                <w:b w:val="0"/>
                <w:bCs w:val="0"/>
                <w:color w:val="auto"/>
                <w:w w:val="100"/>
                <w:sz w:val="24"/>
                <w:szCs w:val="24"/>
                <w:vertAlign w:val="baseline"/>
                <w:lang w:val="en-US" w:eastAsia="zh-CN"/>
              </w:rPr>
              <w:t>设备变动</w:t>
            </w:r>
          </w:p>
          <w:p w14:paraId="77C83CE3">
            <w:pPr>
              <w:pStyle w:val="6"/>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lang w:val="en-US" w:eastAsia="zh-CN"/>
              </w:rPr>
              <w:t xml:space="preserve">       </w:t>
            </w:r>
            <w:r>
              <w:rPr>
                <w:rFonts w:hint="eastAsia" w:ascii="Times New Roman" w:hAnsi="Times New Roman" w:eastAsia="宋体" w:cs="Times New Roman"/>
                <w:b w:val="0"/>
                <w:bCs w:val="0"/>
                <w:snapToGrid w:val="0"/>
                <w:color w:val="auto"/>
                <w:w w:val="100"/>
                <w:kern w:val="0"/>
                <w:sz w:val="24"/>
                <w:szCs w:val="24"/>
                <w:vertAlign w:val="baseline"/>
                <w:lang w:val="en-US" w:eastAsia="zh-CN" w:bidi="ar-SA"/>
              </w:rPr>
              <w:t xml:space="preserve"> </w:t>
            </w:r>
            <w:r>
              <w:rPr>
                <w:rFonts w:hint="default" w:ascii="Times New Roman" w:hAnsi="Times New Roman" w:eastAsia="宋体" w:cs="Times New Roman"/>
                <w:b w:val="0"/>
                <w:bCs w:val="0"/>
                <w:snapToGrid w:val="0"/>
                <w:color w:val="auto"/>
                <w:w w:val="100"/>
                <w:kern w:val="0"/>
                <w:sz w:val="24"/>
                <w:szCs w:val="24"/>
                <w:vertAlign w:val="baseline"/>
                <w:lang w:val="en-US" w:eastAsia="zh-CN" w:bidi="ar-SA"/>
              </w:rPr>
              <w:t>原5#带式输送机</w:t>
            </w:r>
            <w:r>
              <w:rPr>
                <w:rFonts w:hint="eastAsia" w:ascii="Times New Roman" w:hAnsi="Times New Roman" w:eastAsia="宋体" w:cs="Times New Roman"/>
                <w:b w:val="0"/>
                <w:bCs w:val="0"/>
                <w:snapToGrid w:val="0"/>
                <w:color w:val="auto"/>
                <w:w w:val="100"/>
                <w:kern w:val="0"/>
                <w:sz w:val="24"/>
                <w:szCs w:val="24"/>
                <w:vertAlign w:val="baseline"/>
                <w:lang w:val="en-US" w:eastAsia="zh-CN" w:bidi="ar-SA"/>
              </w:rPr>
              <w:t>由250m增加至265m；原8#带式输送机由83m增加至126.5m；原8#带式运输机从83m增加至126.5m；1#甲/乙带式输送机由</w:t>
            </w:r>
            <w:r>
              <w:rPr>
                <w:rFonts w:hint="default" w:ascii="Times New Roman" w:hAnsi="Times New Roman" w:eastAsia="宋体" w:cs="Times New Roman"/>
                <w:b w:val="0"/>
                <w:bCs w:val="0"/>
                <w:snapToGrid w:val="0"/>
                <w:color w:val="auto"/>
                <w:w w:val="100"/>
                <w:kern w:val="0"/>
                <w:sz w:val="24"/>
                <w:szCs w:val="24"/>
                <w:vertAlign w:val="baseline"/>
                <w:lang w:val="en-US" w:eastAsia="zh-CN" w:bidi="ar-SA"/>
              </w:rPr>
              <w:t>100*2</w:t>
            </w:r>
            <w:r>
              <w:rPr>
                <w:rFonts w:hint="eastAsia" w:ascii="Times New Roman" w:hAnsi="Times New Roman" w:eastAsia="宋体" w:cs="Times New Roman"/>
                <w:b w:val="0"/>
                <w:bCs w:val="0"/>
                <w:snapToGrid w:val="0"/>
                <w:color w:val="auto"/>
                <w:w w:val="100"/>
                <w:kern w:val="0"/>
                <w:sz w:val="24"/>
                <w:szCs w:val="24"/>
                <w:vertAlign w:val="baseline"/>
                <w:lang w:val="en-US" w:eastAsia="zh-CN" w:bidi="ar-SA"/>
              </w:rPr>
              <w:t>m变更为</w:t>
            </w:r>
            <w:r>
              <w:rPr>
                <w:rFonts w:hint="default" w:ascii="Times New Roman" w:hAnsi="Times New Roman" w:eastAsia="宋体" w:cs="Times New Roman"/>
                <w:b w:val="0"/>
                <w:bCs w:val="0"/>
                <w:snapToGrid w:val="0"/>
                <w:color w:val="auto"/>
                <w:w w:val="100"/>
                <w:kern w:val="0"/>
                <w:sz w:val="24"/>
                <w:szCs w:val="24"/>
                <w:vertAlign w:val="baseline"/>
                <w:lang w:val="en-US" w:eastAsia="zh-CN" w:bidi="ar-SA"/>
              </w:rPr>
              <w:t>80*2</w:t>
            </w:r>
            <w:r>
              <w:rPr>
                <w:rFonts w:hint="eastAsia" w:ascii="Times New Roman" w:hAnsi="Times New Roman" w:eastAsia="宋体" w:cs="Times New Roman"/>
                <w:b w:val="0"/>
                <w:bCs w:val="0"/>
                <w:snapToGrid w:val="0"/>
                <w:color w:val="auto"/>
                <w:w w:val="100"/>
                <w:kern w:val="0"/>
                <w:sz w:val="24"/>
                <w:szCs w:val="24"/>
                <w:vertAlign w:val="baseline"/>
                <w:lang w:val="en-US" w:eastAsia="zh-CN" w:bidi="ar-SA"/>
              </w:rPr>
              <w:t>m；</w:t>
            </w:r>
            <w:r>
              <w:rPr>
                <w:rFonts w:hint="default" w:ascii="Times New Roman" w:hAnsi="Times New Roman" w:eastAsia="宋体" w:cs="Times New Roman"/>
                <w:b w:val="0"/>
                <w:bCs w:val="0"/>
                <w:snapToGrid w:val="0"/>
                <w:color w:val="auto"/>
                <w:w w:val="100"/>
                <w:kern w:val="0"/>
                <w:sz w:val="24"/>
                <w:szCs w:val="24"/>
                <w:vertAlign w:val="baseline"/>
                <w:lang w:val="en-US" w:eastAsia="zh-CN" w:bidi="ar-SA"/>
              </w:rPr>
              <w:t>3#带式输送机</w:t>
            </w:r>
            <w:r>
              <w:rPr>
                <w:rFonts w:hint="eastAsia" w:ascii="Times New Roman" w:hAnsi="Times New Roman" w:eastAsia="宋体" w:cs="Times New Roman"/>
                <w:b w:val="0"/>
                <w:bCs w:val="0"/>
                <w:snapToGrid w:val="0"/>
                <w:color w:val="auto"/>
                <w:w w:val="100"/>
                <w:kern w:val="0"/>
                <w:sz w:val="24"/>
                <w:szCs w:val="24"/>
                <w:vertAlign w:val="baseline"/>
                <w:lang w:val="en-US" w:eastAsia="zh-CN" w:bidi="ar-SA"/>
              </w:rPr>
              <w:t>由</w:t>
            </w:r>
            <w:r>
              <w:rPr>
                <w:rFonts w:hint="default" w:ascii="Times New Roman" w:hAnsi="Times New Roman" w:eastAsia="宋体" w:cs="Times New Roman"/>
                <w:b w:val="0"/>
                <w:bCs w:val="0"/>
                <w:snapToGrid w:val="0"/>
                <w:color w:val="auto"/>
                <w:w w:val="100"/>
                <w:kern w:val="0"/>
                <w:sz w:val="24"/>
                <w:szCs w:val="24"/>
                <w:vertAlign w:val="baseline"/>
                <w:lang w:val="en-US" w:eastAsia="zh-CN" w:bidi="ar-SA"/>
              </w:rPr>
              <w:t>55</w:t>
            </w:r>
            <w:r>
              <w:rPr>
                <w:rFonts w:hint="eastAsia" w:ascii="Times New Roman" w:hAnsi="Times New Roman" w:eastAsia="宋体" w:cs="Times New Roman"/>
                <w:b w:val="0"/>
                <w:bCs w:val="0"/>
                <w:snapToGrid w:val="0"/>
                <w:color w:val="auto"/>
                <w:w w:val="100"/>
                <w:kern w:val="0"/>
                <w:sz w:val="24"/>
                <w:szCs w:val="24"/>
                <w:vertAlign w:val="baseline"/>
                <w:lang w:val="en-US" w:eastAsia="zh-CN" w:bidi="ar-SA"/>
              </w:rPr>
              <w:t>m增加至80m。</w:t>
            </w:r>
          </w:p>
          <w:p w14:paraId="2089082B">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jc w:val="both"/>
              <w:textAlignment w:val="auto"/>
              <w:outlineLvl w:val="9"/>
              <w:rPr>
                <w:rFonts w:hint="eastAsia" w:ascii="Times New Roman" w:hAnsi="Times New Roman" w:eastAsia="宋体" w:cs="Times New Roman"/>
                <w:b w:val="0"/>
                <w:bCs w:val="0"/>
                <w:color w:val="auto"/>
                <w:w w:val="100"/>
                <w:sz w:val="24"/>
                <w:szCs w:val="24"/>
                <w:vertAlign w:val="baseline"/>
                <w:lang w:val="en-US" w:eastAsia="zh-CN"/>
              </w:rPr>
            </w:pPr>
            <w:r>
              <w:rPr>
                <w:rFonts w:hint="eastAsia" w:ascii="Times New Roman" w:hAnsi="Times New Roman" w:eastAsia="宋体" w:cs="Times New Roman"/>
                <w:b w:val="0"/>
                <w:bCs w:val="0"/>
                <w:color w:val="auto"/>
                <w:w w:val="100"/>
                <w:sz w:val="24"/>
                <w:szCs w:val="24"/>
                <w:vertAlign w:val="baseline"/>
                <w:lang w:val="en-US" w:eastAsia="zh-CN"/>
              </w:rPr>
              <w:t>废水去向变动</w:t>
            </w:r>
          </w:p>
          <w:p w14:paraId="0DD6E88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Times New Roman" w:hAnsi="Times New Roman" w:eastAsia="宋体" w:cs="Times New Roman"/>
                <w:b w:val="0"/>
                <w:bCs w:val="0"/>
                <w:color w:val="auto"/>
                <w:w w:val="100"/>
                <w:sz w:val="24"/>
                <w:szCs w:val="24"/>
                <w:vertAlign w:val="baseline"/>
                <w:lang w:val="en-US" w:eastAsia="zh-CN"/>
              </w:rPr>
            </w:pPr>
            <w:r>
              <w:rPr>
                <w:rFonts w:hint="eastAsia" w:ascii="Times New Roman" w:hAnsi="Times New Roman" w:eastAsia="宋体" w:cs="Times New Roman"/>
                <w:b w:val="0"/>
                <w:bCs w:val="0"/>
                <w:color w:val="auto"/>
                <w:w w:val="100"/>
                <w:sz w:val="24"/>
                <w:szCs w:val="24"/>
                <w:vertAlign w:val="baseline"/>
                <w:lang w:val="en-US" w:eastAsia="zh-CN"/>
              </w:rPr>
              <w:t>变动前：废水由经沉淀池澄清后回用于降尘和地面冲洗，不外排。</w:t>
            </w:r>
          </w:p>
          <w:p w14:paraId="71E9E8B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outlineLvl w:val="9"/>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eastAsia" w:ascii="Times New Roman" w:hAnsi="Times New Roman" w:eastAsia="宋体" w:cs="Times New Roman"/>
                <w:b w:val="0"/>
                <w:bCs w:val="0"/>
                <w:color w:val="auto"/>
                <w:w w:val="100"/>
                <w:sz w:val="24"/>
                <w:szCs w:val="24"/>
                <w:vertAlign w:val="baseline"/>
                <w:lang w:val="en-US" w:eastAsia="zh-CN"/>
              </w:rPr>
              <w:t>变动后：经沉淀池澄清处理达标后进入安庆石化现有污水处理厂。</w:t>
            </w:r>
          </w:p>
          <w:p w14:paraId="1E6927BA">
            <w:pPr>
              <w:widowControl w:val="0"/>
              <w:numPr>
                <w:ilvl w:val="0"/>
                <w:numId w:val="0"/>
              </w:numPr>
              <w:spacing w:line="360" w:lineRule="auto"/>
              <w:ind w:firstLine="482" w:firstLineChars="200"/>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val="en-US" w:eastAsia="zh-CN"/>
              </w:rPr>
              <w:t>变化原因</w:t>
            </w:r>
          </w:p>
          <w:p w14:paraId="2B021845">
            <w:pPr>
              <w:widowControl w:val="0"/>
              <w:numPr>
                <w:ilvl w:val="0"/>
                <w:numId w:val="0"/>
              </w:numPr>
              <w:spacing w:line="360" w:lineRule="auto"/>
              <w:ind w:firstLine="480" w:firstLineChars="200"/>
              <w:jc w:val="left"/>
              <w:rPr>
                <w:rFonts w:hint="default" w:ascii="Times New Roman" w:hAnsi="Times New Roman" w:eastAsia="宋体" w:cs="Times New Roman"/>
                <w:b/>
                <w:bCs/>
                <w:snapToGrid w:val="0"/>
                <w:color w:val="auto"/>
                <w:kern w:val="0"/>
                <w:sz w:val="24"/>
                <w:szCs w:val="24"/>
                <w:lang w:val="en-US" w:eastAsia="zh-CN" w:bidi="ar-SA"/>
              </w:rPr>
            </w:pPr>
            <w:r>
              <w:rPr>
                <w:rFonts w:hint="eastAsia" w:ascii="Times New Roman" w:hAnsi="Times New Roman" w:eastAsia="宋体" w:cs="Times New Roman"/>
                <w:b w:val="0"/>
                <w:bCs w:val="0"/>
                <w:color w:val="auto"/>
                <w:sz w:val="24"/>
                <w:szCs w:val="24"/>
                <w:lang w:val="en-US" w:eastAsia="zh-CN"/>
              </w:rPr>
              <w:t>根据《长江水利委员会关于安庆石化水路人厂煤炭改管状皮带输送项目洪水影响评价的行政许可决定》（详见附件）要求，因需按期拆除摊地内现有水路煤场，对11#转运站微作调整，同时导致占地面积、设备长度等变动。</w:t>
            </w:r>
          </w:p>
          <w:p w14:paraId="43A17734">
            <w:pPr>
              <w:widowControl w:val="0"/>
              <w:numPr>
                <w:ilvl w:val="0"/>
                <w:numId w:val="0"/>
              </w:numPr>
              <w:spacing w:line="360" w:lineRule="auto"/>
              <w:ind w:firstLine="482" w:firstLineChars="200"/>
              <w:jc w:val="left"/>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napToGrid w:val="0"/>
                <w:color w:val="000000"/>
                <w:kern w:val="0"/>
                <w:sz w:val="24"/>
                <w:szCs w:val="24"/>
                <w:lang w:val="en-US" w:eastAsia="zh-CN" w:bidi="ar-SA"/>
              </w:rPr>
              <w:t>（6）</w:t>
            </w:r>
            <w:r>
              <w:rPr>
                <w:rFonts w:hint="default" w:ascii="Times New Roman" w:hAnsi="Times New Roman" w:eastAsia="宋体" w:cs="Times New Roman"/>
                <w:b/>
                <w:bCs/>
                <w:sz w:val="24"/>
                <w:szCs w:val="24"/>
                <w:lang w:val="en-US" w:eastAsia="zh-CN"/>
              </w:rPr>
              <w:t>变动影响分析</w:t>
            </w:r>
          </w:p>
          <w:p w14:paraId="04492079">
            <w:pPr>
              <w:widowControl w:val="0"/>
              <w:numPr>
                <w:ilvl w:val="0"/>
                <w:numId w:val="0"/>
              </w:numPr>
              <w:spacing w:line="360" w:lineRule="auto"/>
              <w:ind w:firstLine="480" w:firstLineChars="200"/>
              <w:jc w:val="both"/>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根据《安徽省生态环境厅关于规范本省建设项目环境影响评价调整变更工作的通知》（征求意见稿）中相关要求：“生态影响类建设项目对照《生态影响类建设项目重大变动清单（试行）》（附件2）界定是否属于重大变动”。本次验收调查对照《生态影响类建设项目重大变动清单（试行）》中要求，界定本项目不涉及重大变动，具体内容如下。</w:t>
            </w:r>
          </w:p>
          <w:p w14:paraId="17C9C955">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表4-4  本项目实际建设内容与《生态影响类建设项目重大变动清单（试行）》对照表</w:t>
            </w:r>
          </w:p>
          <w:tbl>
            <w:tblPr>
              <w:tblStyle w:val="14"/>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715"/>
              <w:gridCol w:w="3354"/>
              <w:gridCol w:w="2371"/>
              <w:gridCol w:w="1111"/>
            </w:tblGrid>
            <w:tr w14:paraId="4488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87" w:type="dxa"/>
                  <w:vAlign w:val="center"/>
                </w:tcPr>
                <w:p w14:paraId="7475C732">
                  <w:pPr>
                    <w:adjustRightInd w:val="0"/>
                    <w:jc w:val="center"/>
                    <w:textAlignment w:val="baseline"/>
                    <w:rPr>
                      <w:rFonts w:hint="default" w:ascii="Times New Roman" w:hAnsi="Times New Roman" w:cs="Times New Roman"/>
                      <w:b/>
                      <w:bCs/>
                      <w:sz w:val="21"/>
                      <w:szCs w:val="21"/>
                      <w:lang w:val="sq-AL"/>
                    </w:rPr>
                  </w:pPr>
                  <w:r>
                    <w:rPr>
                      <w:rFonts w:hint="default" w:ascii="Times New Roman" w:hAnsi="Times New Roman" w:cs="Times New Roman"/>
                      <w:b/>
                      <w:bCs/>
                      <w:sz w:val="21"/>
                      <w:szCs w:val="21"/>
                      <w:lang w:val="sq-AL"/>
                    </w:rPr>
                    <w:t>序号</w:t>
                  </w:r>
                </w:p>
              </w:tc>
              <w:tc>
                <w:tcPr>
                  <w:tcW w:w="4069" w:type="dxa"/>
                  <w:gridSpan w:val="2"/>
                  <w:vAlign w:val="center"/>
                </w:tcPr>
                <w:p w14:paraId="1624505C">
                  <w:pPr>
                    <w:adjustRightInd w:val="0"/>
                    <w:jc w:val="center"/>
                    <w:textAlignment w:val="baseline"/>
                    <w:rPr>
                      <w:rFonts w:hint="default" w:ascii="Times New Roman" w:hAnsi="Times New Roman" w:cs="Times New Roman"/>
                      <w:b/>
                      <w:bCs/>
                      <w:sz w:val="21"/>
                      <w:szCs w:val="21"/>
                      <w:lang w:val="sq-AL"/>
                    </w:rPr>
                  </w:pPr>
                  <w:r>
                    <w:rPr>
                      <w:rFonts w:hint="default" w:ascii="Times New Roman" w:hAnsi="Times New Roman" w:cs="Times New Roman"/>
                      <w:b/>
                      <w:bCs/>
                      <w:sz w:val="21"/>
                      <w:szCs w:val="21"/>
                      <w:lang w:val="sq-AL"/>
                    </w:rPr>
                    <w:t>清单内容</w:t>
                  </w:r>
                </w:p>
              </w:tc>
              <w:tc>
                <w:tcPr>
                  <w:tcW w:w="2371" w:type="dxa"/>
                  <w:vAlign w:val="center"/>
                </w:tcPr>
                <w:p w14:paraId="79346BE8">
                  <w:pPr>
                    <w:adjustRightInd w:val="0"/>
                    <w:jc w:val="center"/>
                    <w:textAlignment w:val="baseline"/>
                    <w:rPr>
                      <w:rFonts w:hint="default" w:ascii="Times New Roman" w:hAnsi="Times New Roman" w:cs="Times New Roman" w:eastAsiaTheme="minorEastAsia"/>
                      <w:b/>
                      <w:bCs/>
                      <w:sz w:val="21"/>
                      <w:szCs w:val="21"/>
                      <w:lang w:val="sq-AL" w:eastAsia="zh-CN"/>
                    </w:rPr>
                  </w:pPr>
                  <w:r>
                    <w:rPr>
                      <w:rFonts w:hint="default" w:ascii="Times New Roman" w:hAnsi="Times New Roman" w:cs="Times New Roman"/>
                      <w:b/>
                      <w:bCs/>
                      <w:sz w:val="21"/>
                      <w:szCs w:val="21"/>
                      <w:lang w:val="sq-AL"/>
                    </w:rPr>
                    <w:t>本工程</w:t>
                  </w:r>
                  <w:r>
                    <w:rPr>
                      <w:rFonts w:hint="default" w:ascii="Times New Roman" w:hAnsi="Times New Roman" w:cs="Times New Roman"/>
                      <w:b/>
                      <w:bCs/>
                      <w:sz w:val="21"/>
                      <w:szCs w:val="21"/>
                      <w:lang w:val="sq-AL" w:eastAsia="zh-CN"/>
                    </w:rPr>
                    <w:t>建设情况</w:t>
                  </w:r>
                </w:p>
              </w:tc>
              <w:tc>
                <w:tcPr>
                  <w:tcW w:w="1111" w:type="dxa"/>
                  <w:vAlign w:val="center"/>
                </w:tcPr>
                <w:p w14:paraId="15977FFD">
                  <w:pPr>
                    <w:adjustRightInd w:val="0"/>
                    <w:jc w:val="center"/>
                    <w:textAlignment w:val="baseline"/>
                    <w:rPr>
                      <w:rFonts w:hint="default" w:ascii="Times New Roman" w:hAnsi="Times New Roman" w:cs="Times New Roman" w:eastAsiaTheme="minorEastAsia"/>
                      <w:b/>
                      <w:bCs/>
                      <w:sz w:val="21"/>
                      <w:szCs w:val="21"/>
                      <w:lang w:val="sq-AL" w:eastAsia="zh-CN"/>
                    </w:rPr>
                  </w:pPr>
                  <w:r>
                    <w:rPr>
                      <w:rFonts w:hint="default" w:ascii="Times New Roman" w:hAnsi="Times New Roman" w:cs="Times New Roman"/>
                      <w:b/>
                      <w:bCs/>
                      <w:sz w:val="21"/>
                      <w:szCs w:val="21"/>
                      <w:lang w:val="sq-AL"/>
                    </w:rPr>
                    <w:t>是否属于重大变</w:t>
                  </w:r>
                  <w:r>
                    <w:rPr>
                      <w:rFonts w:hint="default" w:ascii="Times New Roman" w:hAnsi="Times New Roman" w:cs="Times New Roman"/>
                      <w:b/>
                      <w:bCs/>
                      <w:sz w:val="21"/>
                      <w:szCs w:val="21"/>
                      <w:lang w:val="sq-AL" w:eastAsia="zh-CN"/>
                    </w:rPr>
                    <w:t>动</w:t>
                  </w:r>
                </w:p>
              </w:tc>
            </w:tr>
            <w:tr w14:paraId="1410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87" w:type="dxa"/>
                  <w:vAlign w:val="center"/>
                </w:tcPr>
                <w:p w14:paraId="42FC9C69">
                  <w:pPr>
                    <w:adjustRightInd w:val="0"/>
                    <w:jc w:val="center"/>
                    <w:textAlignment w:val="baseline"/>
                    <w:rPr>
                      <w:rFonts w:hint="default" w:ascii="Times New Roman" w:hAnsi="Times New Roman" w:cs="Times New Roman" w:eastAsiaTheme="minorEastAsia"/>
                      <w:kern w:val="2"/>
                      <w:sz w:val="21"/>
                      <w:szCs w:val="21"/>
                      <w:lang w:val="sq-AL" w:eastAsia="zh-CN" w:bidi="ar-SA"/>
                    </w:rPr>
                  </w:pPr>
                  <w:r>
                    <w:rPr>
                      <w:rFonts w:hint="default" w:ascii="Times New Roman" w:hAnsi="Times New Roman" w:cs="Times New Roman"/>
                      <w:sz w:val="21"/>
                      <w:szCs w:val="21"/>
                      <w:lang w:val="sq-AL"/>
                    </w:rPr>
                    <w:t>1</w:t>
                  </w:r>
                </w:p>
              </w:tc>
              <w:tc>
                <w:tcPr>
                  <w:tcW w:w="715" w:type="dxa"/>
                  <w:vAlign w:val="center"/>
                </w:tcPr>
                <w:p w14:paraId="7D1DA759">
                  <w:pPr>
                    <w:adjustRightInd w:val="0"/>
                    <w:jc w:val="center"/>
                    <w:textAlignment w:val="baseline"/>
                    <w:rPr>
                      <w:rFonts w:hint="default" w:ascii="Times New Roman" w:hAnsi="Times New Roman" w:cs="Times New Roman" w:eastAsiaTheme="minorEastAsia"/>
                      <w:kern w:val="2"/>
                      <w:sz w:val="21"/>
                      <w:szCs w:val="21"/>
                      <w:lang w:val="sq-AL" w:eastAsia="zh-CN" w:bidi="ar-SA"/>
                    </w:rPr>
                  </w:pPr>
                  <w:r>
                    <w:rPr>
                      <w:rFonts w:hint="default" w:ascii="Times New Roman" w:hAnsi="Times New Roman" w:cs="Times New Roman"/>
                      <w:sz w:val="21"/>
                      <w:szCs w:val="21"/>
                      <w:lang w:val="sq-AL" w:eastAsia="zh-CN"/>
                    </w:rPr>
                    <w:t>性质</w:t>
                  </w:r>
                </w:p>
              </w:tc>
              <w:tc>
                <w:tcPr>
                  <w:tcW w:w="3354" w:type="dxa"/>
                  <w:vAlign w:val="center"/>
                </w:tcPr>
                <w:p w14:paraId="366C6195">
                  <w:pPr>
                    <w:adjustRightInd w:val="0"/>
                    <w:jc w:val="center"/>
                    <w:textAlignment w:val="baseline"/>
                    <w:rPr>
                      <w:rFonts w:hint="default" w:ascii="Times New Roman" w:hAnsi="Times New Roman" w:cs="Times New Roman" w:eastAsiaTheme="minorEastAsia"/>
                      <w:sz w:val="21"/>
                      <w:szCs w:val="21"/>
                      <w:lang w:val="sq-AL" w:eastAsia="zh-CN"/>
                    </w:rPr>
                  </w:pPr>
                  <w:r>
                    <w:rPr>
                      <w:rFonts w:hint="default" w:ascii="Times New Roman" w:hAnsi="Times New Roman" w:cs="Times New Roman"/>
                      <w:sz w:val="21"/>
                      <w:szCs w:val="21"/>
                      <w:lang w:val="sq-AL" w:eastAsia="zh-CN"/>
                    </w:rPr>
                    <w:t>项目主要功能、建设性质发生变化的</w:t>
                  </w:r>
                </w:p>
              </w:tc>
              <w:tc>
                <w:tcPr>
                  <w:tcW w:w="2371" w:type="dxa"/>
                  <w:vAlign w:val="center"/>
                </w:tcPr>
                <w:p w14:paraId="46570671">
                  <w:pPr>
                    <w:adjustRightInd w:val="0"/>
                    <w:jc w:val="center"/>
                    <w:textAlignment w:val="baseline"/>
                    <w:rPr>
                      <w:rFonts w:hint="default" w:ascii="Times New Roman" w:hAnsi="Times New Roman" w:cs="Times New Roman"/>
                      <w:sz w:val="21"/>
                      <w:szCs w:val="21"/>
                      <w:highlight w:val="none"/>
                      <w:lang w:val="sq-AL"/>
                    </w:rPr>
                  </w:pPr>
                  <w:r>
                    <w:rPr>
                      <w:rFonts w:hint="default" w:ascii="Times New Roman" w:hAnsi="Times New Roman" w:cs="Times New Roman"/>
                      <w:sz w:val="21"/>
                      <w:szCs w:val="21"/>
                      <w:highlight w:val="none"/>
                      <w:lang w:val="sq-AL" w:eastAsia="zh-CN"/>
                    </w:rPr>
                    <w:t>项目主要功能、建设性质不变</w:t>
                  </w:r>
                </w:p>
              </w:tc>
              <w:tc>
                <w:tcPr>
                  <w:tcW w:w="1111" w:type="dxa"/>
                  <w:vAlign w:val="center"/>
                </w:tcPr>
                <w:p w14:paraId="0EAB1190">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否</w:t>
                  </w:r>
                </w:p>
              </w:tc>
            </w:tr>
            <w:tr w14:paraId="03E0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887" w:type="dxa"/>
                  <w:vMerge w:val="restart"/>
                  <w:vAlign w:val="center"/>
                </w:tcPr>
                <w:p w14:paraId="3F5BF8BD">
                  <w:pPr>
                    <w:adjustRightInd w:val="0"/>
                    <w:jc w:val="center"/>
                    <w:textAlignment w:val="baseline"/>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2</w:t>
                  </w:r>
                </w:p>
              </w:tc>
              <w:tc>
                <w:tcPr>
                  <w:tcW w:w="715" w:type="dxa"/>
                  <w:vMerge w:val="restart"/>
                  <w:vAlign w:val="center"/>
                </w:tcPr>
                <w:p w14:paraId="5D7967FC">
                  <w:pPr>
                    <w:adjustRightInd w:val="0"/>
                    <w:jc w:val="center"/>
                    <w:textAlignment w:val="baseline"/>
                    <w:rPr>
                      <w:rFonts w:hint="default" w:ascii="Times New Roman" w:hAnsi="Times New Roman" w:cs="Times New Roman" w:eastAsiaTheme="minorEastAsia"/>
                      <w:sz w:val="21"/>
                      <w:szCs w:val="21"/>
                      <w:lang w:val="sq-AL" w:eastAsia="zh-CN"/>
                    </w:rPr>
                  </w:pPr>
                  <w:r>
                    <w:rPr>
                      <w:rFonts w:hint="default" w:ascii="Times New Roman" w:hAnsi="Times New Roman" w:cs="Times New Roman"/>
                      <w:sz w:val="21"/>
                      <w:szCs w:val="21"/>
                      <w:lang w:val="sq-AL" w:eastAsia="zh-CN"/>
                    </w:rPr>
                    <w:t>规模</w:t>
                  </w:r>
                </w:p>
              </w:tc>
              <w:tc>
                <w:tcPr>
                  <w:tcW w:w="3354" w:type="dxa"/>
                  <w:vAlign w:val="center"/>
                </w:tcPr>
                <w:p w14:paraId="0B797CC5">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eastAsia="zh-CN"/>
                    </w:rPr>
                    <w:t>主线长度增加</w:t>
                  </w:r>
                  <w:r>
                    <w:rPr>
                      <w:rFonts w:hint="default" w:ascii="Times New Roman" w:hAnsi="Times New Roman" w:cs="Times New Roman"/>
                      <w:sz w:val="21"/>
                      <w:szCs w:val="21"/>
                      <w:lang w:val="sq-AL"/>
                    </w:rPr>
                    <w:t>30%及以上</w:t>
                  </w:r>
                </w:p>
              </w:tc>
              <w:tc>
                <w:tcPr>
                  <w:tcW w:w="2371" w:type="dxa"/>
                  <w:vAlign w:val="center"/>
                </w:tcPr>
                <w:p w14:paraId="7B279E2C">
                  <w:pPr>
                    <w:adjustRightInd w:val="0"/>
                    <w:jc w:val="center"/>
                    <w:textAlignment w:val="baseline"/>
                    <w:rPr>
                      <w:rFonts w:hint="default" w:ascii="Times New Roman" w:hAnsi="Times New Roman" w:cs="Times New Roman" w:eastAsiaTheme="minorEastAsia"/>
                      <w:sz w:val="21"/>
                      <w:szCs w:val="21"/>
                      <w:highlight w:val="none"/>
                      <w:lang w:val="en-US" w:eastAsia="zh-CN"/>
                    </w:rPr>
                  </w:pPr>
                  <w:r>
                    <w:rPr>
                      <w:rFonts w:hint="default" w:ascii="Times New Roman" w:hAnsi="Times New Roman" w:eastAsia="宋体" w:cs="Times New Roman"/>
                      <w:b w:val="0"/>
                      <w:bCs w:val="0"/>
                      <w:sz w:val="24"/>
                      <w:szCs w:val="24"/>
                      <w:vertAlign w:val="baseline"/>
                      <w:lang w:val="en-US" w:eastAsia="zh-CN"/>
                    </w:rPr>
                    <w:t>本工程起点为原水路2#转运站，终点为新建圆形料场、筒仓系统、铁路干煤棚三处，全长约1.6km</w:t>
                  </w:r>
                  <w:r>
                    <w:rPr>
                      <w:rFonts w:hint="eastAsia" w:ascii="Times New Roman" w:hAnsi="Times New Roman" w:eastAsia="宋体" w:cs="Times New Roman"/>
                      <w:b w:val="0"/>
                      <w:bCs w:val="0"/>
                      <w:sz w:val="24"/>
                      <w:szCs w:val="24"/>
                      <w:vertAlign w:val="baseline"/>
                      <w:lang w:val="en-US" w:eastAsia="zh-CN"/>
                    </w:rPr>
                    <w:t>，未变动</w:t>
                  </w:r>
                </w:p>
              </w:tc>
              <w:tc>
                <w:tcPr>
                  <w:tcW w:w="1111" w:type="dxa"/>
                  <w:vAlign w:val="center"/>
                </w:tcPr>
                <w:p w14:paraId="0B820E6E">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否</w:t>
                  </w:r>
                </w:p>
              </w:tc>
            </w:tr>
            <w:tr w14:paraId="3291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887" w:type="dxa"/>
                  <w:vMerge w:val="continue"/>
                  <w:vAlign w:val="center"/>
                </w:tcPr>
                <w:p w14:paraId="46700C82">
                  <w:pPr>
                    <w:adjustRightInd w:val="0"/>
                    <w:jc w:val="center"/>
                    <w:textAlignment w:val="baseline"/>
                    <w:rPr>
                      <w:rFonts w:hint="default" w:ascii="Times New Roman" w:hAnsi="Times New Roman" w:cs="Times New Roman"/>
                      <w:sz w:val="21"/>
                      <w:szCs w:val="21"/>
                      <w:lang w:val="sq-AL"/>
                    </w:rPr>
                  </w:pPr>
                </w:p>
              </w:tc>
              <w:tc>
                <w:tcPr>
                  <w:tcW w:w="715" w:type="dxa"/>
                  <w:vMerge w:val="continue"/>
                  <w:vAlign w:val="center"/>
                </w:tcPr>
                <w:p w14:paraId="42A639B0">
                  <w:pPr>
                    <w:adjustRightInd w:val="0"/>
                    <w:jc w:val="center"/>
                    <w:textAlignment w:val="baseline"/>
                    <w:rPr>
                      <w:rFonts w:hint="default" w:ascii="Times New Roman" w:hAnsi="Times New Roman" w:cs="Times New Roman"/>
                      <w:sz w:val="21"/>
                      <w:szCs w:val="21"/>
                      <w:lang w:val="sq-AL" w:eastAsia="zh-CN"/>
                    </w:rPr>
                  </w:pPr>
                </w:p>
              </w:tc>
              <w:tc>
                <w:tcPr>
                  <w:tcW w:w="3354" w:type="dxa"/>
                  <w:vAlign w:val="center"/>
                </w:tcPr>
                <w:p w14:paraId="377953B7">
                  <w:pPr>
                    <w:adjustRightInd w:val="0"/>
                    <w:jc w:val="center"/>
                    <w:textAlignment w:val="baseline"/>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sq-AL" w:eastAsia="zh-CN"/>
                    </w:rPr>
                    <w:t>设计运营能力增加</w:t>
                  </w:r>
                  <w:r>
                    <w:rPr>
                      <w:rFonts w:hint="default" w:ascii="Times New Roman" w:hAnsi="Times New Roman" w:cs="Times New Roman"/>
                      <w:sz w:val="21"/>
                      <w:szCs w:val="21"/>
                      <w:lang w:val="en-US" w:eastAsia="zh-CN"/>
                    </w:rPr>
                    <w:t>30%及以上</w:t>
                  </w:r>
                </w:p>
              </w:tc>
              <w:tc>
                <w:tcPr>
                  <w:tcW w:w="2371" w:type="dxa"/>
                  <w:vAlign w:val="center"/>
                </w:tcPr>
                <w:p w14:paraId="6B04E9ED">
                  <w:pPr>
                    <w:adjustRightInd w:val="0"/>
                    <w:jc w:val="center"/>
                    <w:textAlignment w:val="baseline"/>
                    <w:rPr>
                      <w:rFonts w:hint="default" w:ascii="Times New Roman" w:hAnsi="Times New Roman" w:cs="Times New Roman" w:eastAsiaTheme="minorEastAsia"/>
                      <w:sz w:val="21"/>
                      <w:szCs w:val="21"/>
                      <w:highlight w:val="none"/>
                      <w:lang w:val="sq-AL" w:eastAsia="zh-CN"/>
                    </w:rPr>
                  </w:pPr>
                  <w:r>
                    <w:rPr>
                      <w:rFonts w:hint="default" w:ascii="Times New Roman" w:hAnsi="Times New Roman" w:cs="Times New Roman"/>
                      <w:sz w:val="21"/>
                      <w:szCs w:val="21"/>
                      <w:highlight w:val="none"/>
                      <w:lang w:val="sq-AL" w:eastAsia="zh-CN"/>
                    </w:rPr>
                    <w:t>不变</w:t>
                  </w:r>
                </w:p>
              </w:tc>
              <w:tc>
                <w:tcPr>
                  <w:tcW w:w="1111" w:type="dxa"/>
                  <w:vAlign w:val="center"/>
                </w:tcPr>
                <w:p w14:paraId="4FFCDA6B">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否</w:t>
                  </w:r>
                </w:p>
              </w:tc>
            </w:tr>
            <w:tr w14:paraId="53D2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87" w:type="dxa"/>
                  <w:vMerge w:val="continue"/>
                  <w:vAlign w:val="center"/>
                </w:tcPr>
                <w:p w14:paraId="68F1B261">
                  <w:pPr>
                    <w:adjustRightInd w:val="0"/>
                    <w:jc w:val="center"/>
                    <w:textAlignment w:val="baseline"/>
                    <w:rPr>
                      <w:rFonts w:hint="default" w:ascii="Times New Roman" w:hAnsi="Times New Roman" w:cs="Times New Roman"/>
                      <w:sz w:val="21"/>
                      <w:szCs w:val="21"/>
                      <w:lang w:val="sq-AL"/>
                    </w:rPr>
                  </w:pPr>
                </w:p>
              </w:tc>
              <w:tc>
                <w:tcPr>
                  <w:tcW w:w="715" w:type="dxa"/>
                  <w:vMerge w:val="continue"/>
                  <w:vAlign w:val="center"/>
                </w:tcPr>
                <w:p w14:paraId="33132D14">
                  <w:pPr>
                    <w:adjustRightInd w:val="0"/>
                    <w:jc w:val="center"/>
                    <w:textAlignment w:val="baseline"/>
                    <w:rPr>
                      <w:rFonts w:hint="default" w:ascii="Times New Roman" w:hAnsi="Times New Roman" w:cs="Times New Roman"/>
                      <w:sz w:val="21"/>
                      <w:szCs w:val="21"/>
                      <w:lang w:val="sq-AL" w:eastAsia="zh-CN"/>
                    </w:rPr>
                  </w:pPr>
                </w:p>
              </w:tc>
              <w:tc>
                <w:tcPr>
                  <w:tcW w:w="3354" w:type="dxa"/>
                  <w:vAlign w:val="center"/>
                </w:tcPr>
                <w:p w14:paraId="79AA503A">
                  <w:pPr>
                    <w:adjustRightInd w:val="0"/>
                    <w:jc w:val="center"/>
                    <w:textAlignment w:val="baseline"/>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sq-AL" w:eastAsia="zh-CN"/>
                    </w:rPr>
                    <w:t>总占地面积（含陆域面积、水域面积等增加</w:t>
                  </w:r>
                  <w:r>
                    <w:rPr>
                      <w:rFonts w:hint="default" w:ascii="Times New Roman" w:hAnsi="Times New Roman" w:cs="Times New Roman"/>
                      <w:sz w:val="21"/>
                      <w:szCs w:val="21"/>
                      <w:lang w:val="en-US" w:eastAsia="zh-CN"/>
                    </w:rPr>
                    <w:t>30%及以上</w:t>
                  </w:r>
                </w:p>
              </w:tc>
              <w:tc>
                <w:tcPr>
                  <w:tcW w:w="2371" w:type="dxa"/>
                  <w:vAlign w:val="center"/>
                </w:tcPr>
                <w:p w14:paraId="4EDA0B72">
                  <w:pPr>
                    <w:adjustRightInd w:val="0"/>
                    <w:jc w:val="center"/>
                    <w:textAlignment w:val="baseline"/>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b w:val="0"/>
                      <w:bCs w:val="0"/>
                      <w:kern w:val="0"/>
                      <w:szCs w:val="21"/>
                    </w:rPr>
                    <w:t>环评阶段占地面积9952.6m</w:t>
                  </w:r>
                  <w:r>
                    <w:rPr>
                      <w:rFonts w:hint="default" w:ascii="Times New Roman" w:hAnsi="Times New Roman" w:cs="Times New Roman"/>
                      <w:b w:val="0"/>
                      <w:bCs w:val="0"/>
                      <w:kern w:val="0"/>
                      <w:szCs w:val="21"/>
                      <w:vertAlign w:val="superscript"/>
                    </w:rPr>
                    <w:t>2</w:t>
                  </w:r>
                  <w:r>
                    <w:rPr>
                      <w:rFonts w:hint="eastAsia" w:ascii="Times New Roman" w:hAnsi="Times New Roman" w:cs="Times New Roman"/>
                      <w:b w:val="0"/>
                      <w:bCs w:val="0"/>
                      <w:kern w:val="0"/>
                      <w:szCs w:val="21"/>
                      <w:lang w:eastAsia="zh-CN"/>
                    </w:rPr>
                    <w:t>，</w:t>
                  </w:r>
                  <w:r>
                    <w:rPr>
                      <w:rFonts w:hint="eastAsia" w:ascii="Times New Roman" w:hAnsi="Times New Roman" w:cs="Times New Roman"/>
                      <w:b w:val="0"/>
                      <w:bCs w:val="0"/>
                      <w:kern w:val="0"/>
                      <w:szCs w:val="21"/>
                      <w:lang w:val="en-US" w:eastAsia="zh-CN"/>
                    </w:rPr>
                    <w:t>实际占地面积为</w:t>
                  </w:r>
                  <w:r>
                    <w:rPr>
                      <w:rFonts w:hint="default" w:ascii="Times New Roman" w:hAnsi="Times New Roman" w:cs="Times New Roman"/>
                      <w:b w:val="0"/>
                      <w:bCs w:val="0"/>
                      <w:kern w:val="0"/>
                      <w:szCs w:val="21"/>
                    </w:rPr>
                    <w:t>9972.7m</w:t>
                  </w:r>
                  <w:r>
                    <w:rPr>
                      <w:rFonts w:hint="default" w:ascii="Times New Roman" w:hAnsi="Times New Roman" w:cs="Times New Roman"/>
                      <w:b w:val="0"/>
                      <w:bCs w:val="0"/>
                      <w:kern w:val="0"/>
                      <w:szCs w:val="21"/>
                      <w:vertAlign w:val="superscript"/>
                    </w:rPr>
                    <w:t>2</w:t>
                  </w:r>
                  <w:r>
                    <w:rPr>
                      <w:rFonts w:hint="eastAsia" w:ascii="Times New Roman" w:hAnsi="Times New Roman" w:cs="Times New Roman" w:eastAsiaTheme="minorEastAsia"/>
                      <w:b w:val="0"/>
                      <w:bCs w:val="0"/>
                      <w:sz w:val="21"/>
                      <w:szCs w:val="21"/>
                      <w:highlight w:val="none"/>
                      <w:lang w:val="en-US" w:eastAsia="zh-CN"/>
                    </w:rPr>
                    <w:t>。</w:t>
                  </w:r>
                  <w:r>
                    <w:rPr>
                      <w:rFonts w:hint="default" w:ascii="Times New Roman" w:hAnsi="Times New Roman" w:cs="Times New Roman"/>
                      <w:b/>
                      <w:bCs/>
                      <w:kern w:val="0"/>
                      <w:szCs w:val="21"/>
                      <w:lang w:val="en-US" w:eastAsia="zh-CN"/>
                    </w:rPr>
                    <w:t>未</w:t>
                  </w:r>
                  <w:r>
                    <w:rPr>
                      <w:rFonts w:hint="default" w:ascii="Times New Roman" w:hAnsi="Times New Roman" w:cs="Times New Roman" w:eastAsiaTheme="minorEastAsia"/>
                      <w:b/>
                      <w:bCs/>
                      <w:sz w:val="21"/>
                      <w:szCs w:val="21"/>
                      <w:highlight w:val="none"/>
                      <w:lang w:val="en-US" w:eastAsia="zh-CN"/>
                    </w:rPr>
                    <w:t>新增30%以上</w:t>
                  </w:r>
                </w:p>
              </w:tc>
              <w:tc>
                <w:tcPr>
                  <w:tcW w:w="1111" w:type="dxa"/>
                  <w:vAlign w:val="center"/>
                </w:tcPr>
                <w:p w14:paraId="6178A57E">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否</w:t>
                  </w:r>
                </w:p>
              </w:tc>
            </w:tr>
            <w:tr w14:paraId="5D6D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887" w:type="dxa"/>
                  <w:vMerge w:val="restart"/>
                  <w:vAlign w:val="center"/>
                </w:tcPr>
                <w:p w14:paraId="311868DA">
                  <w:pPr>
                    <w:adjustRightInd w:val="0"/>
                    <w:jc w:val="center"/>
                    <w:textAlignment w:val="baseline"/>
                    <w:rPr>
                      <w:rFonts w:hint="default" w:ascii="Times New Roman" w:hAnsi="Times New Roman" w:cs="Times New Roman" w:eastAsiaTheme="minorEastAsia"/>
                      <w:sz w:val="21"/>
                      <w:szCs w:val="21"/>
                      <w:lang w:val="sq-AL" w:eastAsia="zh-CN"/>
                    </w:rPr>
                  </w:pPr>
                  <w:r>
                    <w:rPr>
                      <w:rFonts w:hint="default" w:ascii="Times New Roman" w:hAnsi="Times New Roman" w:cs="Times New Roman"/>
                      <w:sz w:val="21"/>
                      <w:szCs w:val="21"/>
                      <w:lang w:val="en-US" w:eastAsia="zh-CN"/>
                    </w:rPr>
                    <w:t>3</w:t>
                  </w:r>
                </w:p>
              </w:tc>
              <w:tc>
                <w:tcPr>
                  <w:tcW w:w="715" w:type="dxa"/>
                  <w:vMerge w:val="restart"/>
                  <w:vAlign w:val="center"/>
                </w:tcPr>
                <w:p w14:paraId="12E107F2">
                  <w:pPr>
                    <w:adjustRightInd w:val="0"/>
                    <w:jc w:val="center"/>
                    <w:textAlignment w:val="baseline"/>
                    <w:rPr>
                      <w:rFonts w:hint="default" w:ascii="Times New Roman" w:hAnsi="Times New Roman" w:cs="Times New Roman" w:eastAsiaTheme="minorEastAsia"/>
                      <w:sz w:val="21"/>
                      <w:szCs w:val="21"/>
                      <w:lang w:val="sq-AL" w:eastAsia="zh-CN"/>
                    </w:rPr>
                  </w:pPr>
                  <w:r>
                    <w:rPr>
                      <w:rFonts w:hint="default" w:ascii="Times New Roman" w:hAnsi="Times New Roman" w:cs="Times New Roman"/>
                      <w:sz w:val="21"/>
                      <w:szCs w:val="21"/>
                      <w:lang w:val="sq-AL" w:eastAsia="zh-CN"/>
                    </w:rPr>
                    <w:t>地点</w:t>
                  </w:r>
                </w:p>
              </w:tc>
              <w:tc>
                <w:tcPr>
                  <w:tcW w:w="3354" w:type="dxa"/>
                  <w:vAlign w:val="center"/>
                </w:tcPr>
                <w:p w14:paraId="794B13C5">
                  <w:pPr>
                    <w:adjustRightInd w:val="0"/>
                    <w:jc w:val="center"/>
                    <w:textAlignment w:val="baseline"/>
                    <w:rPr>
                      <w:rFonts w:hint="default" w:ascii="Times New Roman" w:hAnsi="Times New Roman" w:cs="Times New Roman" w:eastAsiaTheme="minorEastAsia"/>
                      <w:sz w:val="21"/>
                      <w:szCs w:val="21"/>
                      <w:lang w:val="sq-AL" w:eastAsia="zh-CN"/>
                    </w:rPr>
                  </w:pPr>
                  <w:r>
                    <w:rPr>
                      <w:rFonts w:hint="default" w:ascii="Times New Roman" w:hAnsi="Times New Roman" w:cs="Times New Roman"/>
                      <w:sz w:val="21"/>
                      <w:szCs w:val="21"/>
                      <w:lang w:val="sq-AL" w:eastAsia="zh-CN"/>
                    </w:rPr>
                    <w:t>项目重新选址或建设地点发生变化</w:t>
                  </w:r>
                </w:p>
              </w:tc>
              <w:tc>
                <w:tcPr>
                  <w:tcW w:w="2371" w:type="dxa"/>
                  <w:vAlign w:val="center"/>
                </w:tcPr>
                <w:p w14:paraId="3C9C9041">
                  <w:pPr>
                    <w:adjustRightInd w:val="0"/>
                    <w:jc w:val="center"/>
                    <w:textAlignment w:val="baseline"/>
                    <w:rPr>
                      <w:rFonts w:hint="default" w:ascii="Times New Roman" w:hAnsi="Times New Roman" w:cs="Times New Roman" w:eastAsiaTheme="minorEastAsia"/>
                      <w:sz w:val="21"/>
                      <w:szCs w:val="21"/>
                      <w:highlight w:val="yellow"/>
                      <w:lang w:val="en-US" w:eastAsia="zh-CN"/>
                    </w:rPr>
                  </w:pPr>
                  <w:r>
                    <w:rPr>
                      <w:rFonts w:hint="eastAsia" w:ascii="Times New Roman" w:hAnsi="Times New Roman" w:eastAsia="宋体" w:cs="Times New Roman"/>
                      <w:b w:val="0"/>
                      <w:bCs w:val="0"/>
                      <w:color w:val="auto"/>
                      <w:w w:val="100"/>
                      <w:sz w:val="24"/>
                      <w:szCs w:val="24"/>
                      <w:highlight w:val="none"/>
                      <w:vertAlign w:val="baseline"/>
                      <w:lang w:val="en-US" w:eastAsia="zh-CN"/>
                    </w:rPr>
                    <w:t>11#转运站整体向西调整13米，</w:t>
                  </w:r>
                  <w:r>
                    <w:rPr>
                      <w:rFonts w:hint="eastAsia" w:ascii="Times New Roman" w:hAnsi="Times New Roman" w:cs="Times New Roman"/>
                      <w:b/>
                      <w:bCs/>
                      <w:color w:val="auto"/>
                      <w:sz w:val="21"/>
                      <w:szCs w:val="21"/>
                      <w:highlight w:val="none"/>
                      <w:lang w:val="en-US" w:eastAsia="zh-CN"/>
                    </w:rPr>
                    <w:t>为原用厂区内调整，建设地点未变动</w:t>
                  </w:r>
                </w:p>
              </w:tc>
              <w:tc>
                <w:tcPr>
                  <w:tcW w:w="1111" w:type="dxa"/>
                  <w:vAlign w:val="center"/>
                </w:tcPr>
                <w:p w14:paraId="2F2EBF25">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否</w:t>
                  </w:r>
                </w:p>
              </w:tc>
            </w:tr>
            <w:tr w14:paraId="2416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887" w:type="dxa"/>
                  <w:vMerge w:val="continue"/>
                  <w:vAlign w:val="center"/>
                </w:tcPr>
                <w:p w14:paraId="6A01A35D">
                  <w:pPr>
                    <w:adjustRightInd w:val="0"/>
                    <w:jc w:val="center"/>
                    <w:textAlignment w:val="baseline"/>
                    <w:rPr>
                      <w:rFonts w:hint="default" w:ascii="Times New Roman" w:hAnsi="Times New Roman" w:cs="Times New Roman"/>
                      <w:sz w:val="21"/>
                      <w:szCs w:val="21"/>
                      <w:lang w:val="en-US" w:eastAsia="zh-CN"/>
                    </w:rPr>
                  </w:pPr>
                </w:p>
              </w:tc>
              <w:tc>
                <w:tcPr>
                  <w:tcW w:w="715" w:type="dxa"/>
                  <w:vMerge w:val="continue"/>
                  <w:vAlign w:val="center"/>
                </w:tcPr>
                <w:p w14:paraId="3EEF6535">
                  <w:pPr>
                    <w:adjustRightInd w:val="0"/>
                    <w:jc w:val="center"/>
                    <w:textAlignment w:val="baseline"/>
                    <w:rPr>
                      <w:rFonts w:hint="default" w:ascii="Times New Roman" w:hAnsi="Times New Roman" w:cs="Times New Roman"/>
                      <w:sz w:val="21"/>
                      <w:szCs w:val="21"/>
                      <w:lang w:val="sq-AL" w:eastAsia="zh-CN"/>
                    </w:rPr>
                  </w:pPr>
                </w:p>
              </w:tc>
              <w:tc>
                <w:tcPr>
                  <w:tcW w:w="3354" w:type="dxa"/>
                  <w:vAlign w:val="center"/>
                </w:tcPr>
                <w:p w14:paraId="6F37C819">
                  <w:pPr>
                    <w:adjustRightInd w:val="0"/>
                    <w:jc w:val="center"/>
                    <w:textAlignment w:val="baseline"/>
                    <w:rPr>
                      <w:rFonts w:hint="default" w:ascii="Times New Roman" w:hAnsi="Times New Roman" w:cs="Times New Roman" w:eastAsiaTheme="minorEastAsia"/>
                      <w:sz w:val="21"/>
                      <w:szCs w:val="21"/>
                      <w:lang w:val="sq-AL" w:eastAsia="zh-CN"/>
                    </w:rPr>
                  </w:pPr>
                  <w:r>
                    <w:rPr>
                      <w:rFonts w:hint="default" w:ascii="Times New Roman" w:hAnsi="Times New Roman" w:cs="Times New Roman"/>
                      <w:sz w:val="21"/>
                      <w:szCs w:val="21"/>
                      <w:lang w:val="sq-AL" w:eastAsia="zh-CN"/>
                    </w:rPr>
                    <w:t>项目总平面布置或主要装置设施发生变化导致不利环境影响显著增加</w:t>
                  </w:r>
                </w:p>
              </w:tc>
              <w:tc>
                <w:tcPr>
                  <w:tcW w:w="2371" w:type="dxa"/>
                  <w:vAlign w:val="center"/>
                </w:tcPr>
                <w:p w14:paraId="0A7406D7">
                  <w:pPr>
                    <w:adjustRightInd w:val="0"/>
                    <w:jc w:val="center"/>
                    <w:textAlignment w:val="baseline"/>
                    <w:rPr>
                      <w:rFonts w:hint="default" w:ascii="Times New Roman" w:hAnsi="Times New Roman" w:eastAsia="宋体" w:cs="Times New Roman"/>
                      <w:sz w:val="21"/>
                      <w:szCs w:val="21"/>
                      <w:highlight w:val="yellow"/>
                      <w:lang w:val="sq-AL" w:eastAsia="zh-CN"/>
                    </w:rPr>
                  </w:pPr>
                  <w:r>
                    <w:rPr>
                      <w:rFonts w:hint="default" w:ascii="Times New Roman" w:hAnsi="Times New Roman" w:cs="Times New Roman"/>
                      <w:sz w:val="21"/>
                      <w:szCs w:val="21"/>
                      <w:highlight w:val="none"/>
                      <w:lang w:val="sq-AL"/>
                    </w:rPr>
                    <w:t>项目总平面布置</w:t>
                  </w:r>
                  <w:r>
                    <w:rPr>
                      <w:rFonts w:hint="default" w:ascii="Times New Roman" w:hAnsi="Times New Roman" w:eastAsia="宋体" w:cs="Times New Roman"/>
                      <w:sz w:val="21"/>
                      <w:szCs w:val="21"/>
                      <w:highlight w:val="none"/>
                      <w:lang w:val="sq-AL" w:eastAsia="zh-CN"/>
                    </w:rPr>
                    <w:t>变化未导致不利环境影响显著增加</w:t>
                  </w:r>
                </w:p>
              </w:tc>
              <w:tc>
                <w:tcPr>
                  <w:tcW w:w="1111" w:type="dxa"/>
                  <w:vAlign w:val="center"/>
                </w:tcPr>
                <w:p w14:paraId="40E3063E">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否</w:t>
                  </w:r>
                </w:p>
              </w:tc>
            </w:tr>
            <w:tr w14:paraId="79CE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887" w:type="dxa"/>
                  <w:vMerge w:val="continue"/>
                  <w:vAlign w:val="center"/>
                </w:tcPr>
                <w:p w14:paraId="1FFF293D">
                  <w:pPr>
                    <w:adjustRightInd w:val="0"/>
                    <w:jc w:val="center"/>
                    <w:textAlignment w:val="baseline"/>
                    <w:rPr>
                      <w:rFonts w:hint="default" w:ascii="Times New Roman" w:hAnsi="Times New Roman" w:cs="Times New Roman"/>
                      <w:sz w:val="21"/>
                      <w:szCs w:val="21"/>
                      <w:lang w:val="en-US" w:eastAsia="zh-CN"/>
                    </w:rPr>
                  </w:pPr>
                </w:p>
              </w:tc>
              <w:tc>
                <w:tcPr>
                  <w:tcW w:w="715" w:type="dxa"/>
                  <w:vMerge w:val="continue"/>
                  <w:vAlign w:val="center"/>
                </w:tcPr>
                <w:p w14:paraId="2EB1F235">
                  <w:pPr>
                    <w:adjustRightInd w:val="0"/>
                    <w:jc w:val="center"/>
                    <w:textAlignment w:val="baseline"/>
                    <w:rPr>
                      <w:rFonts w:hint="default" w:ascii="Times New Roman" w:hAnsi="Times New Roman" w:cs="Times New Roman"/>
                      <w:sz w:val="21"/>
                      <w:szCs w:val="21"/>
                      <w:lang w:val="sq-AL" w:eastAsia="zh-CN"/>
                    </w:rPr>
                  </w:pPr>
                </w:p>
              </w:tc>
              <w:tc>
                <w:tcPr>
                  <w:tcW w:w="3354" w:type="dxa"/>
                  <w:vAlign w:val="center"/>
                </w:tcPr>
                <w:p w14:paraId="25C43FD1">
                  <w:pPr>
                    <w:adjustRightInd w:val="0"/>
                    <w:jc w:val="center"/>
                    <w:textAlignment w:val="baseline"/>
                    <w:rPr>
                      <w:rFonts w:hint="default" w:ascii="Times New Roman" w:hAnsi="Times New Roman" w:cs="Times New Roman"/>
                      <w:sz w:val="21"/>
                      <w:szCs w:val="21"/>
                      <w:lang w:val="sq-AL" w:eastAsia="zh-CN"/>
                    </w:rPr>
                  </w:pPr>
                  <w:r>
                    <w:rPr>
                      <w:rFonts w:hint="default" w:ascii="Times New Roman" w:hAnsi="Times New Roman" w:cs="Times New Roman"/>
                      <w:sz w:val="21"/>
                      <w:szCs w:val="21"/>
                      <w:lang w:val="sq-AL" w:eastAsia="zh-CN"/>
                    </w:rPr>
                    <w:t>位置或者管线调整导致评价范围内出现新的自然保护区、风景名胜区、一级和二级饮用水水源保护区等环境敏感区，或者在现有环境敏感区内位置或者管线发生变动导致不利环境影响或者环境风险显著增大</w:t>
                  </w:r>
                </w:p>
              </w:tc>
              <w:tc>
                <w:tcPr>
                  <w:tcW w:w="2371" w:type="dxa"/>
                  <w:vAlign w:val="center"/>
                </w:tcPr>
                <w:p w14:paraId="4E480E99">
                  <w:pPr>
                    <w:adjustRightInd w:val="0"/>
                    <w:jc w:val="center"/>
                    <w:textAlignment w:val="baseline"/>
                    <w:rPr>
                      <w:rFonts w:hint="default" w:ascii="Times New Roman" w:hAnsi="Times New Roman" w:cs="Times New Roman" w:eastAsiaTheme="minorEastAsia"/>
                      <w:sz w:val="21"/>
                      <w:szCs w:val="21"/>
                      <w:highlight w:val="yellow"/>
                      <w:lang w:val="sq-AL" w:eastAsia="zh-CN"/>
                    </w:rPr>
                  </w:pPr>
                  <w:r>
                    <w:rPr>
                      <w:rFonts w:hint="default" w:ascii="Times New Roman" w:hAnsi="Times New Roman" w:cs="Times New Roman"/>
                      <w:sz w:val="21"/>
                      <w:szCs w:val="21"/>
                      <w:highlight w:val="none"/>
                      <w:lang w:val="sq-AL" w:eastAsia="zh-CN"/>
                    </w:rPr>
                    <w:t>项目建设位置未调整，未导致评价范围内出现新的环境敏感区，未导致不利环境影响或者环境风险显著增大</w:t>
                  </w:r>
                </w:p>
              </w:tc>
              <w:tc>
                <w:tcPr>
                  <w:tcW w:w="1111" w:type="dxa"/>
                  <w:vAlign w:val="center"/>
                </w:tcPr>
                <w:p w14:paraId="311BEAD3">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否</w:t>
                  </w:r>
                </w:p>
              </w:tc>
            </w:tr>
            <w:tr w14:paraId="581E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4" w:hRule="atLeast"/>
                <w:jc w:val="center"/>
              </w:trPr>
              <w:tc>
                <w:tcPr>
                  <w:tcW w:w="887" w:type="dxa"/>
                  <w:vMerge w:val="continue"/>
                  <w:vAlign w:val="center"/>
                </w:tcPr>
                <w:p w14:paraId="0FE40C72">
                  <w:pPr>
                    <w:adjustRightInd w:val="0"/>
                    <w:jc w:val="center"/>
                    <w:textAlignment w:val="baseline"/>
                    <w:rPr>
                      <w:rFonts w:hint="default" w:ascii="Times New Roman" w:hAnsi="Times New Roman" w:cs="Times New Roman"/>
                      <w:sz w:val="21"/>
                      <w:szCs w:val="21"/>
                      <w:lang w:val="en-US" w:eastAsia="zh-CN"/>
                    </w:rPr>
                  </w:pPr>
                </w:p>
              </w:tc>
              <w:tc>
                <w:tcPr>
                  <w:tcW w:w="715" w:type="dxa"/>
                  <w:vMerge w:val="continue"/>
                  <w:vAlign w:val="center"/>
                </w:tcPr>
                <w:p w14:paraId="27E98F42">
                  <w:pPr>
                    <w:adjustRightInd w:val="0"/>
                    <w:jc w:val="center"/>
                    <w:textAlignment w:val="baseline"/>
                    <w:rPr>
                      <w:rFonts w:hint="default" w:ascii="Times New Roman" w:hAnsi="Times New Roman" w:cs="Times New Roman"/>
                      <w:sz w:val="21"/>
                      <w:szCs w:val="21"/>
                      <w:lang w:val="sq-AL" w:eastAsia="zh-CN"/>
                    </w:rPr>
                  </w:pPr>
                </w:p>
              </w:tc>
              <w:tc>
                <w:tcPr>
                  <w:tcW w:w="3354" w:type="dxa"/>
                  <w:vAlign w:val="center"/>
                </w:tcPr>
                <w:p w14:paraId="0B8E1891">
                  <w:pPr>
                    <w:adjustRightInd w:val="0"/>
                    <w:jc w:val="center"/>
                    <w:textAlignment w:val="baseline"/>
                    <w:rPr>
                      <w:rFonts w:hint="default" w:ascii="Times New Roman" w:hAnsi="Times New Roman" w:cs="Times New Roman"/>
                      <w:sz w:val="21"/>
                      <w:szCs w:val="21"/>
                      <w:lang w:val="sq-AL" w:eastAsia="zh-CN"/>
                    </w:rPr>
                  </w:pPr>
                  <w:r>
                    <w:rPr>
                      <w:rFonts w:hint="default" w:ascii="Times New Roman" w:hAnsi="Times New Roman" w:cs="Times New Roman"/>
                      <w:sz w:val="21"/>
                      <w:szCs w:val="21"/>
                      <w:lang w:val="sq-AL" w:eastAsia="zh-CN"/>
                    </w:rPr>
                    <w:t>线路横向位移超过200米的长度累计达到原线路长度的30%及以上，或者线位走向发生调整导致新增的振动或者声环境敏感目标超过原数量的30%及以上</w:t>
                  </w:r>
                </w:p>
              </w:tc>
              <w:tc>
                <w:tcPr>
                  <w:tcW w:w="2371" w:type="dxa"/>
                  <w:vAlign w:val="center"/>
                </w:tcPr>
                <w:p w14:paraId="6C548F49">
                  <w:pPr>
                    <w:adjustRightInd w:val="0"/>
                    <w:jc w:val="left"/>
                    <w:textAlignment w:val="baseline"/>
                    <w:rPr>
                      <w:rFonts w:hint="default" w:ascii="Times New Roman" w:hAnsi="Times New Roman" w:cs="Times New Roman"/>
                      <w:sz w:val="21"/>
                      <w:szCs w:val="21"/>
                      <w:highlight w:val="none"/>
                      <w:lang w:val="sq-AL" w:eastAsia="zh-CN"/>
                    </w:rPr>
                  </w:pPr>
                  <w:r>
                    <w:rPr>
                      <w:rFonts w:hint="eastAsia" w:ascii="Times New Roman" w:hAnsi="Times New Roman" w:cs="Times New Roman"/>
                      <w:sz w:val="21"/>
                      <w:szCs w:val="21"/>
                      <w:highlight w:val="none"/>
                      <w:lang w:val="en-US" w:eastAsia="zh-CN"/>
                    </w:rPr>
                    <w:t>项目仅11#转运站整体向西调整13米，</w:t>
                  </w:r>
                  <w:r>
                    <w:rPr>
                      <w:rFonts w:hint="eastAsia" w:ascii="Times New Roman" w:hAnsi="Times New Roman" w:cs="Times New Roman"/>
                      <w:b/>
                      <w:bCs/>
                      <w:sz w:val="21"/>
                      <w:szCs w:val="21"/>
                      <w:highlight w:val="none"/>
                      <w:lang w:val="en-US" w:eastAsia="zh-CN"/>
                    </w:rPr>
                    <w:t>未导致</w:t>
                  </w:r>
                  <w:r>
                    <w:rPr>
                      <w:rFonts w:hint="eastAsia" w:ascii="Times New Roman" w:hAnsi="Times New Roman" w:cs="Times New Roman"/>
                      <w:sz w:val="21"/>
                      <w:szCs w:val="21"/>
                      <w:highlight w:val="none"/>
                      <w:lang w:val="en-US" w:eastAsia="zh-CN"/>
                    </w:rPr>
                    <w:t>横向位移超过200米的长度累计达到原线路长度的30%及以上，或者线位走向发生调整导致新增的振动或者声环境敏感目标超过原数量的30%及以上</w:t>
                  </w:r>
                </w:p>
              </w:tc>
              <w:tc>
                <w:tcPr>
                  <w:tcW w:w="1111" w:type="dxa"/>
                  <w:vAlign w:val="center"/>
                </w:tcPr>
                <w:p w14:paraId="53E8E951">
                  <w:pPr>
                    <w:adjustRightInd w:val="0"/>
                    <w:jc w:val="center"/>
                    <w:textAlignment w:val="baseline"/>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否</w:t>
                  </w:r>
                </w:p>
              </w:tc>
            </w:tr>
            <w:tr w14:paraId="301E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887" w:type="dxa"/>
                  <w:vAlign w:val="center"/>
                </w:tcPr>
                <w:p w14:paraId="1915BA17">
                  <w:pPr>
                    <w:adjustRightInd w:val="0"/>
                    <w:jc w:val="center"/>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w:t>
                  </w:r>
                </w:p>
              </w:tc>
              <w:tc>
                <w:tcPr>
                  <w:tcW w:w="715" w:type="dxa"/>
                  <w:vAlign w:val="center"/>
                </w:tcPr>
                <w:p w14:paraId="1BB43859">
                  <w:pPr>
                    <w:adjustRightInd w:val="0"/>
                    <w:jc w:val="center"/>
                    <w:textAlignment w:val="baseline"/>
                    <w:rPr>
                      <w:rFonts w:hint="default" w:ascii="Times New Roman" w:hAnsi="Times New Roman" w:cs="Times New Roman"/>
                      <w:sz w:val="21"/>
                      <w:szCs w:val="21"/>
                      <w:lang w:val="sq-AL" w:eastAsia="zh-CN"/>
                    </w:rPr>
                  </w:pPr>
                  <w:r>
                    <w:rPr>
                      <w:rFonts w:hint="default" w:ascii="Times New Roman" w:hAnsi="Times New Roman" w:cs="Times New Roman"/>
                      <w:sz w:val="21"/>
                      <w:szCs w:val="21"/>
                      <w:lang w:val="sq-AL" w:eastAsia="zh-CN"/>
                    </w:rPr>
                    <w:t>工艺</w:t>
                  </w:r>
                </w:p>
              </w:tc>
              <w:tc>
                <w:tcPr>
                  <w:tcW w:w="3354" w:type="dxa"/>
                  <w:vAlign w:val="center"/>
                </w:tcPr>
                <w:p w14:paraId="1F6FCBBF">
                  <w:pPr>
                    <w:adjustRightInd w:val="0"/>
                    <w:jc w:val="center"/>
                    <w:textAlignment w:val="baseline"/>
                    <w:rPr>
                      <w:rFonts w:hint="default" w:ascii="Times New Roman" w:hAnsi="Times New Roman" w:cs="Times New Roman"/>
                      <w:sz w:val="21"/>
                      <w:szCs w:val="21"/>
                      <w:lang w:val="sq-AL" w:eastAsia="zh-CN"/>
                    </w:rPr>
                  </w:pPr>
                  <w:r>
                    <w:rPr>
                      <w:rFonts w:hint="default" w:ascii="Times New Roman" w:hAnsi="Times New Roman" w:cs="Times New Roman"/>
                      <w:sz w:val="21"/>
                      <w:szCs w:val="21"/>
                      <w:lang w:val="sq-AL" w:eastAsia="zh-CN"/>
                    </w:rPr>
                    <w:t>施工、运营方案发生变化，导致对自然保护区、风景名胜区、一级和二级饮用水水源保护区等环境敏感区的不利环境影响显著增加</w:t>
                  </w:r>
                </w:p>
              </w:tc>
              <w:tc>
                <w:tcPr>
                  <w:tcW w:w="2371" w:type="dxa"/>
                  <w:vAlign w:val="center"/>
                </w:tcPr>
                <w:p w14:paraId="3643EEB7">
                  <w:pPr>
                    <w:adjustRightInd w:val="0"/>
                    <w:jc w:val="center"/>
                    <w:textAlignment w:val="baseline"/>
                    <w:rPr>
                      <w:rFonts w:hint="default" w:ascii="Times New Roman" w:hAnsi="Times New Roman" w:cs="Times New Roman"/>
                      <w:sz w:val="21"/>
                      <w:szCs w:val="21"/>
                      <w:highlight w:val="none"/>
                      <w:lang w:val="sq-AL"/>
                    </w:rPr>
                  </w:pPr>
                  <w:r>
                    <w:rPr>
                      <w:rFonts w:hint="default" w:ascii="Times New Roman" w:hAnsi="Times New Roman" w:cs="Times New Roman"/>
                      <w:sz w:val="21"/>
                      <w:szCs w:val="21"/>
                      <w:highlight w:val="none"/>
                      <w:lang w:val="sq-AL" w:eastAsia="zh-CN"/>
                    </w:rPr>
                    <w:t>施工、运营方案未发生变化，未导致对环境敏感区的不利环境影响增加</w:t>
                  </w:r>
                </w:p>
              </w:tc>
              <w:tc>
                <w:tcPr>
                  <w:tcW w:w="1111" w:type="dxa"/>
                  <w:vAlign w:val="center"/>
                </w:tcPr>
                <w:p w14:paraId="506EC8BE">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否</w:t>
                  </w:r>
                </w:p>
              </w:tc>
            </w:tr>
            <w:tr w14:paraId="50AA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887" w:type="dxa"/>
                  <w:vAlign w:val="center"/>
                </w:tcPr>
                <w:p w14:paraId="6A10E43C">
                  <w:pPr>
                    <w:adjustRightInd w:val="0"/>
                    <w:jc w:val="center"/>
                    <w:textAlignment w:val="baseline"/>
                    <w:rPr>
                      <w:rFonts w:hint="default" w:ascii="Times New Roman" w:hAnsi="Times New Roman" w:cs="Times New Roman" w:eastAsiaTheme="minorEastAsia"/>
                      <w:sz w:val="21"/>
                      <w:szCs w:val="21"/>
                      <w:lang w:val="sq-AL" w:eastAsia="zh-CN"/>
                    </w:rPr>
                  </w:pPr>
                  <w:r>
                    <w:rPr>
                      <w:rFonts w:hint="default" w:ascii="Times New Roman" w:hAnsi="Times New Roman" w:cs="Times New Roman"/>
                      <w:sz w:val="21"/>
                      <w:szCs w:val="21"/>
                      <w:lang w:val="en-US" w:eastAsia="zh-CN"/>
                    </w:rPr>
                    <w:t>5</w:t>
                  </w:r>
                </w:p>
              </w:tc>
              <w:tc>
                <w:tcPr>
                  <w:tcW w:w="715" w:type="dxa"/>
                  <w:vAlign w:val="center"/>
                </w:tcPr>
                <w:p w14:paraId="77117556">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环境保护措施</w:t>
                  </w:r>
                </w:p>
              </w:tc>
              <w:tc>
                <w:tcPr>
                  <w:tcW w:w="3354" w:type="dxa"/>
                  <w:vAlign w:val="center"/>
                </w:tcPr>
                <w:p w14:paraId="3DDD4465">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施工期或</w:t>
                  </w:r>
                  <w:r>
                    <w:rPr>
                      <w:rFonts w:hint="default" w:ascii="Times New Roman" w:hAnsi="Times New Roman" w:eastAsia="宋体" w:cs="Times New Roman"/>
                      <w:sz w:val="21"/>
                      <w:szCs w:val="21"/>
                      <w:lang w:val="sq-AL" w:eastAsia="zh-CN"/>
                    </w:rPr>
                    <w:t>运营</w:t>
                  </w:r>
                  <w:r>
                    <w:rPr>
                      <w:rFonts w:hint="default" w:ascii="Times New Roman" w:hAnsi="Times New Roman" w:cs="Times New Roman"/>
                      <w:sz w:val="21"/>
                      <w:szCs w:val="21"/>
                      <w:lang w:val="sq-AL"/>
                    </w:rPr>
                    <w:t>期主要生态保护措施、环境污染防治措施调整，导致生态和环境不利影响显著增加，或相关措施变动导致环境风险显著增加</w:t>
                  </w:r>
                </w:p>
              </w:tc>
              <w:tc>
                <w:tcPr>
                  <w:tcW w:w="2371" w:type="dxa"/>
                  <w:vAlign w:val="center"/>
                </w:tcPr>
                <w:p w14:paraId="5FE1D53F">
                  <w:pPr>
                    <w:adjustRightInd w:val="0"/>
                    <w:jc w:val="center"/>
                    <w:textAlignment w:val="baseline"/>
                    <w:rPr>
                      <w:rFonts w:hint="default" w:ascii="Times New Roman" w:hAnsi="Times New Roman" w:cs="Times New Roman"/>
                      <w:sz w:val="21"/>
                      <w:szCs w:val="21"/>
                      <w:highlight w:val="none"/>
                      <w:lang w:val="sq-AL"/>
                    </w:rPr>
                  </w:pPr>
                  <w:r>
                    <w:rPr>
                      <w:rFonts w:hint="default" w:ascii="Times New Roman" w:hAnsi="Times New Roman" w:cs="Times New Roman"/>
                      <w:sz w:val="21"/>
                      <w:szCs w:val="21"/>
                      <w:highlight w:val="none"/>
                      <w:lang w:val="sq-AL"/>
                    </w:rPr>
                    <w:t>施工期或</w:t>
                  </w:r>
                  <w:r>
                    <w:rPr>
                      <w:rFonts w:hint="default" w:ascii="Times New Roman" w:hAnsi="Times New Roman" w:eastAsia="宋体" w:cs="Times New Roman"/>
                      <w:sz w:val="21"/>
                      <w:szCs w:val="21"/>
                      <w:highlight w:val="none"/>
                      <w:lang w:val="sq-AL" w:eastAsia="zh-CN"/>
                    </w:rPr>
                    <w:t>运营</w:t>
                  </w:r>
                  <w:r>
                    <w:rPr>
                      <w:rFonts w:hint="default" w:ascii="Times New Roman" w:hAnsi="Times New Roman" w:cs="Times New Roman"/>
                      <w:sz w:val="21"/>
                      <w:szCs w:val="21"/>
                      <w:highlight w:val="none"/>
                      <w:lang w:val="sq-AL"/>
                    </w:rPr>
                    <w:t>期主要生态保护措施、环境污染防治措施</w:t>
                  </w:r>
                  <w:r>
                    <w:rPr>
                      <w:rFonts w:hint="default" w:ascii="Times New Roman" w:hAnsi="Times New Roman" w:cs="Times New Roman"/>
                      <w:sz w:val="21"/>
                      <w:szCs w:val="21"/>
                      <w:highlight w:val="none"/>
                      <w:lang w:val="sq-AL" w:eastAsia="zh-CN"/>
                    </w:rPr>
                    <w:t>不变</w:t>
                  </w:r>
                  <w:r>
                    <w:rPr>
                      <w:rFonts w:hint="default" w:ascii="Times New Roman" w:hAnsi="Times New Roman" w:cs="Times New Roman"/>
                      <w:sz w:val="21"/>
                      <w:szCs w:val="21"/>
                      <w:highlight w:val="none"/>
                      <w:lang w:val="sq-AL"/>
                    </w:rPr>
                    <w:t>，</w:t>
                  </w:r>
                  <w:r>
                    <w:rPr>
                      <w:rFonts w:hint="default" w:ascii="Times New Roman" w:hAnsi="Times New Roman" w:cs="Times New Roman"/>
                      <w:sz w:val="21"/>
                      <w:szCs w:val="21"/>
                      <w:highlight w:val="none"/>
                      <w:lang w:val="sq-AL" w:eastAsia="zh-CN"/>
                    </w:rPr>
                    <w:t>未</w:t>
                  </w:r>
                  <w:r>
                    <w:rPr>
                      <w:rFonts w:hint="default" w:ascii="Times New Roman" w:hAnsi="Times New Roman" w:cs="Times New Roman"/>
                      <w:sz w:val="21"/>
                      <w:szCs w:val="21"/>
                      <w:highlight w:val="none"/>
                      <w:lang w:val="sq-AL"/>
                    </w:rPr>
                    <w:t>导致生态和环境不利影响</w:t>
                  </w:r>
                  <w:r>
                    <w:rPr>
                      <w:rFonts w:hint="default" w:ascii="Times New Roman" w:hAnsi="Times New Roman" w:cs="Times New Roman"/>
                      <w:sz w:val="21"/>
                      <w:szCs w:val="21"/>
                      <w:highlight w:val="none"/>
                      <w:lang w:val="sq-AL" w:eastAsia="zh-CN"/>
                    </w:rPr>
                    <w:t>、</w:t>
                  </w:r>
                  <w:r>
                    <w:rPr>
                      <w:rFonts w:hint="default" w:ascii="Times New Roman" w:hAnsi="Times New Roman" w:cs="Times New Roman"/>
                      <w:sz w:val="21"/>
                      <w:szCs w:val="21"/>
                      <w:highlight w:val="none"/>
                      <w:lang w:val="sq-AL"/>
                    </w:rPr>
                    <w:t>环境风险显著增加</w:t>
                  </w:r>
                </w:p>
              </w:tc>
              <w:tc>
                <w:tcPr>
                  <w:tcW w:w="1111" w:type="dxa"/>
                  <w:vAlign w:val="center"/>
                </w:tcPr>
                <w:p w14:paraId="357BBCEB">
                  <w:pPr>
                    <w:adjustRightInd w:val="0"/>
                    <w:jc w:val="center"/>
                    <w:textAlignment w:val="baseline"/>
                    <w:rPr>
                      <w:rFonts w:hint="default" w:ascii="Times New Roman" w:hAnsi="Times New Roman" w:cs="Times New Roman"/>
                      <w:sz w:val="21"/>
                      <w:szCs w:val="21"/>
                      <w:lang w:val="sq-AL"/>
                    </w:rPr>
                  </w:pPr>
                  <w:r>
                    <w:rPr>
                      <w:rFonts w:hint="default" w:ascii="Times New Roman" w:hAnsi="Times New Roman" w:cs="Times New Roman"/>
                      <w:sz w:val="21"/>
                      <w:szCs w:val="21"/>
                      <w:lang w:val="sq-AL"/>
                    </w:rPr>
                    <w:t>否</w:t>
                  </w:r>
                </w:p>
              </w:tc>
            </w:tr>
          </w:tbl>
          <w:p w14:paraId="7E72E26A">
            <w:pPr>
              <w:widowControl w:val="0"/>
              <w:numPr>
                <w:ilvl w:val="0"/>
                <w:numId w:val="0"/>
              </w:numPr>
              <w:spacing w:line="360" w:lineRule="auto"/>
              <w:jc w:val="both"/>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sz w:val="24"/>
                <w:szCs w:val="24"/>
                <w:vertAlign w:val="baseline"/>
                <w:lang w:eastAsia="zh-CN"/>
              </w:rPr>
              <w:t>综上，本项目的性质、地点、生产工艺等均未发生变化，项目总平面布置变化未导致不利环境影响显著增加，各环境保护措施不存在弱化或降低，本项目不涉及重大变动</w:t>
            </w:r>
            <w:r>
              <w:rPr>
                <w:rFonts w:hint="eastAsia" w:ascii="Times New Roman" w:hAnsi="Times New Roman" w:eastAsia="宋体" w:cs="Times New Roman"/>
                <w:sz w:val="24"/>
                <w:szCs w:val="24"/>
                <w:vertAlign w:val="baseline"/>
                <w:lang w:eastAsia="zh-CN"/>
              </w:rPr>
              <w:t>。</w:t>
            </w:r>
          </w:p>
        </w:tc>
      </w:tr>
      <w:tr w14:paraId="68A0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5000" w:type="pct"/>
            <w:gridSpan w:val="2"/>
          </w:tcPr>
          <w:p w14:paraId="0F66AAA7">
            <w:pPr>
              <w:widowControl w:val="0"/>
              <w:numPr>
                <w:ilvl w:val="0"/>
                <w:numId w:val="0"/>
              </w:numPr>
              <w:spacing w:line="360" w:lineRule="auto"/>
              <w:jc w:val="both"/>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（7）</w:t>
            </w:r>
            <w:r>
              <w:rPr>
                <w:rFonts w:hint="default" w:ascii="Times New Roman" w:hAnsi="Times New Roman" w:eastAsia="宋体" w:cs="Times New Roman"/>
                <w:b/>
                <w:bCs/>
                <w:sz w:val="24"/>
                <w:szCs w:val="24"/>
                <w:vertAlign w:val="baseline"/>
                <w:lang w:val="en-US" w:eastAsia="zh-CN"/>
              </w:rPr>
              <w:t>工艺流程</w:t>
            </w:r>
          </w:p>
          <w:p w14:paraId="777DEA11">
            <w:pPr>
              <w:widowControl w:val="0"/>
              <w:numPr>
                <w:ilvl w:val="0"/>
                <w:numId w:val="0"/>
              </w:numPr>
              <w:spacing w:line="360" w:lineRule="auto"/>
              <w:ind w:firstLine="482" w:firstLineChars="200"/>
              <w:jc w:val="both"/>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ascii="Times New Roman" w:hAnsi="Times New Roman" w:eastAsia="宋体" w:cs="Times New Roman"/>
                <w:b/>
                <w:bCs/>
                <w:snapToGrid w:val="0"/>
                <w:color w:val="000000"/>
                <w:kern w:val="0"/>
                <w:sz w:val="24"/>
                <w:szCs w:val="24"/>
                <w:vertAlign w:val="baseline"/>
                <w:lang w:val="en-US" w:eastAsia="zh-CN" w:bidi="ar-SA"/>
              </w:rPr>
              <w:t>①施工期</w:t>
            </w:r>
          </w:p>
          <w:p w14:paraId="5D58F284">
            <w:pPr>
              <w:widowControl w:val="0"/>
              <w:numPr>
                <w:ilvl w:val="0"/>
                <w:numId w:val="0"/>
              </w:numPr>
              <w:spacing w:line="360" w:lineRule="auto"/>
              <w:ind w:firstLine="480" w:firstLineChars="200"/>
              <w:jc w:val="both"/>
              <w:rPr>
                <w:rFonts w:hint="default" w:ascii="Times New Roman" w:hAnsi="Times New Roman" w:cs="Times New Roman"/>
                <w:b/>
                <w:bCs/>
                <w:kern w:val="0"/>
                <w:sz w:val="24"/>
                <w:szCs w:val="24"/>
                <w:lang w:eastAsia="zh-CN"/>
              </w:rPr>
            </w:pPr>
            <w:r>
              <w:rPr>
                <w:rFonts w:hint="default" w:ascii="Times New Roman" w:hAnsi="Times New Roman" w:cs="Times New Roman"/>
                <w:b/>
                <w:bCs/>
                <w:kern w:val="0"/>
                <w:sz w:val="24"/>
                <w:szCs w:val="24"/>
                <w:lang w:eastAsia="zh-CN"/>
              </w:rPr>
              <w:t>管带机在热电厂区新建路由方案</w:t>
            </w:r>
          </w:p>
          <w:p w14:paraId="291DA03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eastAsia="zh-CN"/>
              </w:rPr>
              <w:t>（</w:t>
            </w:r>
            <w:r>
              <w:rPr>
                <w:rFonts w:hint="default" w:ascii="Times New Roman" w:hAnsi="Times New Roman" w:cs="Times New Roman"/>
                <w:b w:val="0"/>
                <w:bCs w:val="0"/>
                <w:kern w:val="0"/>
                <w:sz w:val="24"/>
                <w:szCs w:val="24"/>
                <w:lang w:val="en-US" w:eastAsia="zh-CN"/>
              </w:rPr>
              <w:t>1</w:t>
            </w:r>
            <w:r>
              <w:rPr>
                <w:rFonts w:hint="default" w:ascii="Times New Roman" w:hAnsi="Times New Roman" w:cs="Times New Roman"/>
                <w:b w:val="0"/>
                <w:bCs w:val="0"/>
                <w:kern w:val="0"/>
                <w:sz w:val="24"/>
                <w:szCs w:val="24"/>
                <w:lang w:eastAsia="zh-CN"/>
              </w:rPr>
              <w:t>）路由描述</w:t>
            </w:r>
          </w:p>
          <w:p w14:paraId="7162415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rPr>
              <w:t>2#A/B管带机沿着7#栈桥及围墙西侧，再经厂前区道路东侧敷设，跨越脱硫区域的塔，至热电新建锅炉绕柴油罐区至12#转运站。</w:t>
            </w:r>
          </w:p>
          <w:p w14:paraId="750819D9">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rPr>
              <w:t>（2）工程难点</w:t>
            </w:r>
          </w:p>
          <w:p w14:paraId="463F95E7">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val="en-US" w:eastAsia="zh-CN"/>
              </w:rPr>
              <w:t>1）</w:t>
            </w:r>
            <w:r>
              <w:rPr>
                <w:rFonts w:hint="default" w:ascii="Times New Roman" w:hAnsi="Times New Roman" w:cs="Times New Roman"/>
                <w:b w:val="0"/>
                <w:bCs w:val="0"/>
                <w:kern w:val="0"/>
                <w:sz w:val="24"/>
                <w:szCs w:val="24"/>
                <w:lang w:eastAsia="zh-CN"/>
              </w:rPr>
              <w:t>2#A/B管带机跨越办公楼区域</w:t>
            </w:r>
          </w:p>
          <w:p w14:paraId="5A7B493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eastAsia="zh-CN"/>
              </w:rPr>
              <w:t>大跨度：管带机在厂前区东侧道路敷设，绕过脱硫塔（高度约12m），需跨越新建热电控制楼上方（高度约10m），此跨度需要按照非标大跨度设计（跨度约69m），立柱需按井字架方案设计。</w:t>
            </w:r>
          </w:p>
          <w:p w14:paraId="13CF44C0">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eastAsia="zh-CN"/>
              </w:rPr>
              <w:t>噪音：管带机噪音对控制楼办公环境造成一定影响，可采取降噪方案，常规的降噪方案将管带机栈桥做成全封闭结构，并局部采用静音托辊。</w:t>
            </w:r>
          </w:p>
          <w:p w14:paraId="2548F289">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rPr>
              <w:t>2）施工作业空间</w:t>
            </w:r>
          </w:p>
          <w:p w14:paraId="57CEF7D2">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eastAsia="zh-CN"/>
              </w:rPr>
              <w:t>热电办公楼区域，热电厂前区道路西侧为脱硫设施，东侧为拟建的热电控制楼，建议本项目管带机建设与热电办公楼同步，这样有足够的回转拼装、以及吊装作业占地。</w:t>
            </w:r>
          </w:p>
          <w:p w14:paraId="39E35AE8">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val="en-US" w:eastAsia="zh-CN"/>
              </w:rPr>
              <w:t>3）能耗及损耗</w:t>
            </w:r>
          </w:p>
          <w:p w14:paraId="0DC46495">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eastAsia="zh-CN"/>
              </w:rPr>
              <w:t>根据总图，从热电厂前区至厂内12#转运站，300米范围内4个连续拐弯，相对于管带机直线布置，运行阻力较大，驱动装置功耗需提档，胶带及托辊磨损大得多，需对管带机型号提档，提档后参数为：φ450mm，V=3.15m/s。</w:t>
            </w:r>
          </w:p>
          <w:p w14:paraId="79042B5C">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eastAsia="zh-CN"/>
              </w:rPr>
              <w:t>装置运行噪音振动对周边居民区的影响：</w:t>
            </w:r>
          </w:p>
          <w:p w14:paraId="2197080D">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eastAsia="zh-CN"/>
              </w:rPr>
              <w:t>输送管线跨越市政道路后，2#A/B管带机沿着7#栈桥东侧布置，靠近8#转运站处，爬高至7#栈桥上方，进入热电厂后从现有热电装置的东侧行走。管带机距离热电厂东侧围墙约30m，距离厂外居民区、学校70m以上。拟采取静音托辊+三面包裹降噪措施，总长约450m。</w:t>
            </w:r>
          </w:p>
          <w:p w14:paraId="59DE09AA">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cs="Times New Roman"/>
                <w:b w:val="0"/>
                <w:bCs w:val="0"/>
                <w:kern w:val="0"/>
                <w:sz w:val="24"/>
                <w:szCs w:val="24"/>
                <w:lang w:eastAsia="zh-CN"/>
              </w:rPr>
            </w:pPr>
            <w:r>
              <w:rPr>
                <w:rFonts w:hint="default" w:ascii="Times New Roman" w:hAnsi="Times New Roman" w:cs="Times New Roman"/>
                <w:b w:val="0"/>
                <w:bCs w:val="0"/>
                <w:kern w:val="0"/>
                <w:sz w:val="24"/>
                <w:szCs w:val="24"/>
                <w:lang w:eastAsia="zh-CN"/>
              </w:rPr>
              <w:t>本方案从设计、制造、施工几方面综合考虑难度系数较小。同时，从实际运行考虑，局部管带机空间拐弯多，后期对局部路由优化，避免拐弯造成的跑偏、扭管、撒料问题，提高设备运行可靠性，减少后期运行及维护工作量。综合考虑，本项目选择此方案。</w:t>
            </w:r>
          </w:p>
          <w:p w14:paraId="35D36D8A">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cs="Times New Roman"/>
                <w:b/>
                <w:bCs/>
                <w:kern w:val="0"/>
                <w:sz w:val="28"/>
                <w:szCs w:val="28"/>
                <w:lang w:eastAsia="zh-CN"/>
              </w:rPr>
            </w:pPr>
            <w:r>
              <w:rPr>
                <w:rFonts w:hint="default" w:ascii="Times New Roman" w:hAnsi="Times New Roman" w:cs="Times New Roman"/>
                <w:b/>
                <w:bCs/>
                <w:kern w:val="0"/>
                <w:sz w:val="28"/>
                <w:szCs w:val="28"/>
                <w:lang w:eastAsia="zh-CN"/>
              </w:rPr>
              <w:t>二、工艺方案</w:t>
            </w:r>
          </w:p>
          <w:p w14:paraId="74EAEE4F">
            <w:pPr>
              <w:keepNext w:val="0"/>
              <w:keepLines w:val="0"/>
              <w:pageBreakBefore w:val="0"/>
              <w:widowControl w:val="0"/>
              <w:numPr>
                <w:ilvl w:val="0"/>
                <w:numId w:val="0"/>
              </w:numPr>
              <w:wordWrap/>
              <w:overflowPunct/>
              <w:topLinePunct w:val="0"/>
              <w:bidi w:val="0"/>
              <w:adjustRightInd w:val="0"/>
              <w:snapToGrid w:val="0"/>
              <w:spacing w:line="360" w:lineRule="auto"/>
              <w:ind w:firstLine="480" w:firstLineChars="200"/>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rPr>
              <w:t>对原水路2#转运站内8P#皮带机尾部延长至2#转运站（扩建）内，将8P#皮带机改成正反转皮带机，正转至水路煤场储存，反转实现进入新建水路破碎机系统。</w:t>
            </w:r>
          </w:p>
          <w:p w14:paraId="4085B441">
            <w:pPr>
              <w:widowControl w:val="0"/>
              <w:numPr>
                <w:ilvl w:val="0"/>
                <w:numId w:val="0"/>
              </w:numPr>
              <w:adjustRightInd w:val="0"/>
              <w:snapToGrid w:val="0"/>
              <w:spacing w:line="360" w:lineRule="auto"/>
              <w:ind w:firstLine="480" w:firstLineChars="200"/>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rPr>
              <w:t>流程及布置图</w:t>
            </w:r>
          </w:p>
          <w:p w14:paraId="023E1BAF">
            <w:pPr>
              <w:widowControl w:val="0"/>
              <w:numPr>
                <w:ilvl w:val="0"/>
                <w:numId w:val="0"/>
              </w:numPr>
              <w:adjustRightInd w:val="0"/>
              <w:snapToGrid w:val="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161155" cy="3367405"/>
                  <wp:effectExtent l="0" t="0" r="4445" b="10795"/>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
                          <pic:cNvPicPr>
                            <a:picLocks noChangeAspect="1"/>
                          </pic:cNvPicPr>
                        </pic:nvPicPr>
                        <pic:blipFill>
                          <a:blip r:embed="rId17"/>
                          <a:stretch>
                            <a:fillRect/>
                          </a:stretch>
                        </pic:blipFill>
                        <pic:spPr>
                          <a:xfrm>
                            <a:off x="0" y="0"/>
                            <a:ext cx="4161155" cy="3367405"/>
                          </a:xfrm>
                          <a:prstGeom prst="rect">
                            <a:avLst/>
                          </a:prstGeom>
                          <a:noFill/>
                          <a:ln>
                            <a:noFill/>
                          </a:ln>
                        </pic:spPr>
                      </pic:pic>
                    </a:graphicData>
                  </a:graphic>
                </wp:inline>
              </w:drawing>
            </w:r>
          </w:p>
          <w:p w14:paraId="1F0ADDD0">
            <w:pPr>
              <w:widowControl w:val="0"/>
              <w:numPr>
                <w:ilvl w:val="0"/>
                <w:numId w:val="0"/>
              </w:numPr>
              <w:adjustRightInd w:val="0"/>
              <w:snapToGrid w:val="0"/>
              <w:jc w:val="center"/>
              <w:rPr>
                <w:rFonts w:hint="default" w:ascii="Times New Roman" w:hAnsi="Times New Roman" w:cs="Times New Roman"/>
                <w:lang w:val="en-US" w:eastAsia="zh-CN"/>
              </w:rPr>
            </w:pPr>
            <w:r>
              <w:rPr>
                <w:rFonts w:hint="default" w:ascii="Times New Roman" w:hAnsi="Times New Roman" w:cs="Times New Roman"/>
                <w:b/>
                <w:bCs/>
                <w:lang w:val="en-US" w:eastAsia="zh-CN"/>
              </w:rPr>
              <w:t>图2-2 流程图</w:t>
            </w:r>
          </w:p>
          <w:p w14:paraId="6B54BD2A">
            <w:pPr>
              <w:widowControl w:val="0"/>
              <w:numPr>
                <w:ilvl w:val="0"/>
                <w:numId w:val="0"/>
              </w:numPr>
              <w:adjustRightInd w:val="0"/>
              <w:snapToGrid w:val="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166235" cy="3458845"/>
                  <wp:effectExtent l="0" t="0" r="12065" b="8255"/>
                  <wp:docPr id="5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
                          <pic:cNvPicPr>
                            <a:picLocks noChangeAspect="1"/>
                          </pic:cNvPicPr>
                        </pic:nvPicPr>
                        <pic:blipFill>
                          <a:blip r:embed="rId18"/>
                          <a:stretch>
                            <a:fillRect/>
                          </a:stretch>
                        </pic:blipFill>
                        <pic:spPr>
                          <a:xfrm>
                            <a:off x="0" y="0"/>
                            <a:ext cx="4166235" cy="3458845"/>
                          </a:xfrm>
                          <a:prstGeom prst="rect">
                            <a:avLst/>
                          </a:prstGeom>
                          <a:noFill/>
                          <a:ln>
                            <a:noFill/>
                          </a:ln>
                        </pic:spPr>
                      </pic:pic>
                    </a:graphicData>
                  </a:graphic>
                </wp:inline>
              </w:drawing>
            </w:r>
          </w:p>
          <w:p w14:paraId="51A2D2C1">
            <w:pPr>
              <w:widowControl w:val="0"/>
              <w:numPr>
                <w:ilvl w:val="0"/>
                <w:numId w:val="0"/>
              </w:numPr>
              <w:adjustRightInd w:val="0"/>
              <w:snapToGrid w:val="0"/>
              <w:jc w:val="center"/>
              <w:rPr>
                <w:rFonts w:hint="default" w:ascii="Times New Roman" w:hAnsi="Times New Roman" w:cs="Times New Roman"/>
                <w:lang w:val="en-US" w:eastAsia="zh-CN"/>
              </w:rPr>
            </w:pPr>
            <w:r>
              <w:rPr>
                <w:rFonts w:hint="default" w:ascii="Times New Roman" w:hAnsi="Times New Roman" w:cs="Times New Roman"/>
                <w:b/>
                <w:bCs/>
                <w:lang w:val="en-US" w:eastAsia="zh-CN"/>
              </w:rPr>
              <w:t>图2-3 布置图</w:t>
            </w:r>
          </w:p>
          <w:p w14:paraId="60BDFAB1">
            <w:pPr>
              <w:widowControl w:val="0"/>
              <w:numPr>
                <w:ilvl w:val="0"/>
                <w:numId w:val="0"/>
              </w:numPr>
              <w:adjustRightInd w:val="0"/>
              <w:snapToGrid w:val="0"/>
              <w:spacing w:line="360" w:lineRule="auto"/>
              <w:ind w:firstLine="480" w:firstLineChars="200"/>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rPr>
              <w:t>此方案具有如下优点：</w:t>
            </w:r>
          </w:p>
          <w:p w14:paraId="04480961">
            <w:pPr>
              <w:widowControl w:val="0"/>
              <w:numPr>
                <w:ilvl w:val="0"/>
                <w:numId w:val="0"/>
              </w:numPr>
              <w:adjustRightInd w:val="0"/>
              <w:snapToGrid w:val="0"/>
              <w:spacing w:line="360" w:lineRule="auto"/>
              <w:ind w:firstLine="480" w:firstLineChars="200"/>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rPr>
              <w:t>①本方案从总图布置，工艺流程均合理。</w:t>
            </w:r>
          </w:p>
          <w:p w14:paraId="00BE4BC0">
            <w:pPr>
              <w:widowControl w:val="0"/>
              <w:numPr>
                <w:ilvl w:val="0"/>
                <w:numId w:val="0"/>
              </w:numPr>
              <w:adjustRightInd w:val="0"/>
              <w:snapToGrid w:val="0"/>
              <w:spacing w:line="360" w:lineRule="auto"/>
              <w:ind w:firstLine="480" w:firstLineChars="200"/>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rPr>
              <w:t>②设备改造量小、结构改造具有可实施性、生产运行影响小。</w:t>
            </w:r>
          </w:p>
          <w:p w14:paraId="20681B31">
            <w:pPr>
              <w:widowControl w:val="0"/>
              <w:numPr>
                <w:ilvl w:val="0"/>
                <w:numId w:val="0"/>
              </w:numPr>
              <w:spacing w:line="360" w:lineRule="auto"/>
              <w:ind w:firstLine="480" w:firstLineChars="200"/>
              <w:jc w:val="both"/>
              <w:rPr>
                <w:rFonts w:hint="default" w:ascii="Times New Roman" w:hAnsi="Times New Roman" w:eastAsia="宋体" w:cs="Times New Roman"/>
                <w:b/>
                <w:bCs/>
                <w:sz w:val="24"/>
                <w:szCs w:val="24"/>
                <w:vertAlign w:val="baseline"/>
                <w:lang w:val="en-US" w:eastAsia="zh-CN"/>
              </w:rPr>
            </w:pPr>
            <w:r>
              <w:rPr>
                <w:rFonts w:hint="default" w:ascii="Times New Roman" w:hAnsi="Times New Roman" w:cs="Times New Roman"/>
                <w:b w:val="0"/>
                <w:bCs w:val="0"/>
                <w:kern w:val="0"/>
                <w:sz w:val="24"/>
                <w:szCs w:val="24"/>
                <w:lang w:val="en-US" w:eastAsia="zh-CN"/>
              </w:rPr>
              <w:t>③此改造范围在安庆石化运输部燃料作业区厂内，无牵涉征地事宜</w:t>
            </w:r>
          </w:p>
        </w:tc>
      </w:tr>
      <w:tr w14:paraId="0685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2" w:hRule="atLeast"/>
          <w:jc w:val="center"/>
        </w:trPr>
        <w:tc>
          <w:tcPr>
            <w:tcW w:w="5000" w:type="pct"/>
            <w:gridSpan w:val="2"/>
          </w:tcPr>
          <w:p w14:paraId="6FA5D164">
            <w:pPr>
              <w:widowControl w:val="0"/>
              <w:numPr>
                <w:ilvl w:val="0"/>
                <w:numId w:val="0"/>
              </w:numPr>
              <w:spacing w:line="360" w:lineRule="auto"/>
              <w:ind w:firstLine="482" w:firstLineChars="200"/>
              <w:jc w:val="both"/>
              <w:rPr>
                <w:rFonts w:hint="default" w:ascii="Times New Roman" w:hAnsi="Times New Roman" w:eastAsia="宋体" w:cs="Times New Roman"/>
                <w:b/>
                <w:bCs/>
                <w:sz w:val="24"/>
                <w:szCs w:val="24"/>
                <w:vertAlign w:val="baseline"/>
                <w:lang w:eastAsia="zh-CN"/>
              </w:rPr>
            </w:pPr>
            <w:r>
              <w:rPr>
                <w:rFonts w:hint="default" w:ascii="Times New Roman" w:hAnsi="Times New Roman" w:eastAsia="宋体" w:cs="Times New Roman"/>
                <w:b/>
                <w:bCs/>
                <w:sz w:val="24"/>
                <w:szCs w:val="24"/>
                <w:vertAlign w:val="baseline"/>
                <w:lang w:eastAsia="zh-CN"/>
              </w:rPr>
              <w:t>（</w:t>
            </w:r>
            <w:r>
              <w:rPr>
                <w:rFonts w:hint="default" w:ascii="Times New Roman" w:hAnsi="Times New Roman" w:eastAsia="宋体" w:cs="Times New Roman"/>
                <w:b/>
                <w:bCs/>
                <w:sz w:val="24"/>
                <w:szCs w:val="24"/>
                <w:vertAlign w:val="baseline"/>
                <w:lang w:val="en-US" w:eastAsia="zh-CN"/>
              </w:rPr>
              <w:t>6）</w:t>
            </w:r>
            <w:r>
              <w:rPr>
                <w:rFonts w:hint="default" w:ascii="Times New Roman" w:hAnsi="Times New Roman" w:eastAsia="宋体" w:cs="Times New Roman"/>
                <w:b/>
                <w:bCs/>
                <w:sz w:val="24"/>
                <w:szCs w:val="24"/>
                <w:vertAlign w:val="baseline"/>
                <w:lang w:eastAsia="zh-CN"/>
              </w:rPr>
              <w:t>工程占地及平面布置</w:t>
            </w:r>
          </w:p>
          <w:p w14:paraId="6A1FD33A">
            <w:pPr>
              <w:widowControl w:val="0"/>
              <w:numPr>
                <w:ilvl w:val="0"/>
                <w:numId w:val="0"/>
              </w:numPr>
              <w:spacing w:line="360" w:lineRule="auto"/>
              <w:ind w:firstLine="480" w:firstLineChars="200"/>
              <w:jc w:val="both"/>
              <w:rPr>
                <w:rFonts w:hint="default" w:ascii="Times New Roman" w:hAnsi="Times New Roman" w:eastAsia="宋体" w:cs="Times New Roman"/>
                <w:b w:val="0"/>
                <w:bCs w:val="0"/>
                <w:sz w:val="24"/>
                <w:szCs w:val="24"/>
                <w:vertAlign w:val="baseline"/>
                <w:lang w:eastAsia="zh-CN"/>
              </w:rPr>
            </w:pPr>
            <w:r>
              <w:rPr>
                <w:rFonts w:hint="default" w:ascii="Times New Roman" w:hAnsi="Times New Roman" w:eastAsia="宋体" w:cs="Times New Roman"/>
                <w:sz w:val="24"/>
                <w:szCs w:val="24"/>
                <w:vertAlign w:val="baseline"/>
                <w:lang w:eastAsia="zh-CN"/>
              </w:rPr>
              <w:t>本项目建设场地的选择结合了现有厂区布置，从能源综合利用、依托条件等各方面综合论证，择优选择。本项目主要包括新建四座转运站、一座码头变电所、四条管状带式输送机和两条普通栈桥。公用工程依托（改造）现有设施以满足本项目的需求。</w:t>
            </w:r>
          </w:p>
        </w:tc>
      </w:tr>
      <w:tr w14:paraId="4A2F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6" w:hRule="atLeast"/>
          <w:jc w:val="center"/>
        </w:trPr>
        <w:tc>
          <w:tcPr>
            <w:tcW w:w="5000" w:type="pct"/>
            <w:gridSpan w:val="2"/>
          </w:tcPr>
          <w:p w14:paraId="3802FE3E">
            <w:pPr>
              <w:widowControl w:val="0"/>
              <w:numPr>
                <w:ilvl w:val="0"/>
                <w:numId w:val="2"/>
              </w:numPr>
              <w:spacing w:line="360" w:lineRule="auto"/>
              <w:ind w:firstLine="482" w:firstLineChars="200"/>
              <w:jc w:val="both"/>
              <w:rPr>
                <w:rFonts w:hint="default" w:ascii="Times New Roman" w:hAnsi="Times New Roman" w:eastAsia="宋体" w:cs="Times New Roman"/>
                <w:b/>
                <w:bCs/>
                <w:sz w:val="24"/>
                <w:szCs w:val="24"/>
                <w:vertAlign w:val="baseline"/>
                <w:lang w:eastAsia="zh-CN"/>
              </w:rPr>
            </w:pPr>
            <w:r>
              <w:rPr>
                <w:rFonts w:hint="default" w:ascii="Times New Roman" w:hAnsi="Times New Roman" w:eastAsia="宋体" w:cs="Times New Roman"/>
                <w:b/>
                <w:bCs/>
                <w:sz w:val="24"/>
                <w:szCs w:val="24"/>
                <w:vertAlign w:val="baseline"/>
                <w:lang w:eastAsia="zh-CN"/>
              </w:rPr>
              <w:t>工程环境保护投资明细</w:t>
            </w:r>
          </w:p>
          <w:p w14:paraId="4CBA82CB">
            <w:pPr>
              <w:widowControl w:val="0"/>
              <w:numPr>
                <w:ilvl w:val="0"/>
                <w:numId w:val="0"/>
              </w:numPr>
              <w:spacing w:line="360" w:lineRule="auto"/>
              <w:ind w:firstLine="480" w:firstLineChars="200"/>
              <w:jc w:val="both"/>
              <w:rPr>
                <w:rFonts w:hint="default" w:ascii="Times New Roman" w:hAnsi="Times New Roman" w:eastAsia="宋体" w:cs="Times New Roman"/>
                <w:b w:val="0"/>
                <w:bCs w:val="0"/>
                <w:sz w:val="24"/>
                <w:szCs w:val="24"/>
                <w:vertAlign w:val="baseline"/>
                <w:lang w:eastAsia="zh-CN"/>
              </w:rPr>
            </w:pPr>
            <w:r>
              <w:rPr>
                <w:rFonts w:hint="default" w:ascii="Times New Roman" w:hAnsi="Times New Roman" w:eastAsia="宋体" w:cs="Times New Roman"/>
                <w:b w:val="0"/>
                <w:bCs w:val="0"/>
                <w:sz w:val="24"/>
                <w:szCs w:val="24"/>
                <w:vertAlign w:val="baseline"/>
                <w:lang w:eastAsia="zh-CN"/>
              </w:rPr>
              <w:t>本</w:t>
            </w:r>
            <w:r>
              <w:rPr>
                <w:rFonts w:hint="default" w:ascii="Times New Roman" w:hAnsi="Times New Roman" w:eastAsia="宋体" w:cs="Times New Roman"/>
                <w:b w:val="0"/>
                <w:bCs w:val="0"/>
                <w:sz w:val="24"/>
                <w:szCs w:val="24"/>
                <w:highlight w:val="none"/>
                <w:vertAlign w:val="baseline"/>
                <w:lang w:eastAsia="zh-CN"/>
              </w:rPr>
              <w:t>工程环评阶段计划总投资</w:t>
            </w:r>
            <w:r>
              <w:rPr>
                <w:rFonts w:hint="default" w:ascii="Times New Roman" w:hAnsi="Times New Roman" w:cs="Times New Roman"/>
                <w:sz w:val="24"/>
                <w:szCs w:val="24"/>
                <w:highlight w:val="none"/>
                <w:lang w:val="en-US" w:eastAsia="zh-CN"/>
              </w:rPr>
              <w:t>13051</w:t>
            </w:r>
            <w:r>
              <w:rPr>
                <w:rFonts w:hint="default" w:ascii="Times New Roman" w:hAnsi="Times New Roman" w:eastAsia="宋体" w:cs="Times New Roman"/>
                <w:b w:val="0"/>
                <w:bCs w:val="0"/>
                <w:sz w:val="24"/>
                <w:szCs w:val="24"/>
                <w:highlight w:val="none"/>
                <w:vertAlign w:val="baseline"/>
                <w:lang w:eastAsia="zh-CN"/>
              </w:rPr>
              <w:t>万元，环保估算投资</w:t>
            </w:r>
            <w:r>
              <w:rPr>
                <w:rFonts w:hint="default" w:ascii="Times New Roman" w:hAnsi="Times New Roman" w:cs="Times New Roman"/>
                <w:sz w:val="24"/>
                <w:szCs w:val="24"/>
                <w:highlight w:val="none"/>
                <w:lang w:val="en-US" w:eastAsia="zh-CN"/>
              </w:rPr>
              <w:t>6525.5</w:t>
            </w:r>
            <w:r>
              <w:rPr>
                <w:rFonts w:hint="default" w:ascii="Times New Roman" w:hAnsi="Times New Roman" w:eastAsia="宋体" w:cs="Times New Roman"/>
                <w:b w:val="0"/>
                <w:bCs w:val="0"/>
                <w:sz w:val="24"/>
                <w:szCs w:val="24"/>
                <w:highlight w:val="none"/>
                <w:vertAlign w:val="baseline"/>
                <w:lang w:eastAsia="zh-CN"/>
              </w:rPr>
              <w:t>万元，占比</w:t>
            </w:r>
            <w:r>
              <w:rPr>
                <w:rFonts w:hint="default" w:ascii="Times New Roman" w:hAnsi="Times New Roman" w:eastAsia="宋体" w:cs="Times New Roman"/>
                <w:b w:val="0"/>
                <w:bCs w:val="0"/>
                <w:sz w:val="24"/>
                <w:szCs w:val="24"/>
                <w:highlight w:val="none"/>
                <w:vertAlign w:val="baseline"/>
                <w:lang w:val="en-US" w:eastAsia="zh-CN"/>
              </w:rPr>
              <w:t>50</w:t>
            </w:r>
            <w:r>
              <w:rPr>
                <w:rFonts w:hint="default" w:ascii="Times New Roman" w:hAnsi="Times New Roman" w:eastAsia="宋体" w:cs="Times New Roman"/>
                <w:b w:val="0"/>
                <w:bCs w:val="0"/>
                <w:sz w:val="24"/>
                <w:szCs w:val="24"/>
                <w:highlight w:val="none"/>
                <w:vertAlign w:val="baseline"/>
                <w:lang w:eastAsia="zh-CN"/>
              </w:rPr>
              <w:t>%；实际工程总投资</w:t>
            </w:r>
            <w:r>
              <w:rPr>
                <w:rFonts w:hint="default" w:ascii="Times New Roman" w:hAnsi="Times New Roman" w:cs="Times New Roman"/>
                <w:sz w:val="24"/>
                <w:szCs w:val="24"/>
                <w:highlight w:val="none"/>
                <w:lang w:val="en-US" w:eastAsia="zh-CN"/>
              </w:rPr>
              <w:t>13051</w:t>
            </w:r>
            <w:r>
              <w:rPr>
                <w:rFonts w:hint="default" w:ascii="Times New Roman" w:hAnsi="Times New Roman" w:eastAsia="宋体" w:cs="Times New Roman"/>
                <w:b w:val="0"/>
                <w:bCs w:val="0"/>
                <w:sz w:val="24"/>
                <w:szCs w:val="24"/>
                <w:highlight w:val="none"/>
                <w:vertAlign w:val="baseline"/>
                <w:lang w:eastAsia="zh-CN"/>
              </w:rPr>
              <w:t>万元，工程环保投资</w:t>
            </w:r>
            <w:r>
              <w:rPr>
                <w:rFonts w:hint="eastAsia" w:ascii="Times New Roman" w:hAnsi="Times New Roman" w:eastAsia="宋体" w:cs="Times New Roman"/>
                <w:b w:val="0"/>
                <w:bCs w:val="0"/>
                <w:sz w:val="24"/>
                <w:szCs w:val="24"/>
                <w:highlight w:val="none"/>
                <w:vertAlign w:val="baseline"/>
                <w:lang w:val="en-US" w:eastAsia="zh-CN"/>
              </w:rPr>
              <w:t>7022.7</w:t>
            </w:r>
            <w:r>
              <w:rPr>
                <w:rFonts w:hint="default" w:ascii="Times New Roman" w:hAnsi="Times New Roman" w:eastAsia="宋体" w:cs="Times New Roman"/>
                <w:b w:val="0"/>
                <w:bCs w:val="0"/>
                <w:sz w:val="24"/>
                <w:szCs w:val="24"/>
                <w:highlight w:val="none"/>
                <w:vertAlign w:val="baseline"/>
                <w:lang w:eastAsia="zh-CN"/>
              </w:rPr>
              <w:t>万元，占比</w:t>
            </w:r>
            <w:r>
              <w:rPr>
                <w:rFonts w:hint="eastAsia" w:ascii="Times New Roman" w:hAnsi="Times New Roman" w:eastAsia="宋体" w:cs="Times New Roman"/>
                <w:b w:val="0"/>
                <w:bCs w:val="0"/>
                <w:sz w:val="24"/>
                <w:szCs w:val="24"/>
                <w:highlight w:val="none"/>
                <w:vertAlign w:val="baseline"/>
                <w:lang w:val="en-US" w:eastAsia="zh-CN"/>
              </w:rPr>
              <w:t>53.8</w:t>
            </w:r>
            <w:r>
              <w:rPr>
                <w:rFonts w:hint="default" w:ascii="Times New Roman" w:hAnsi="Times New Roman" w:eastAsia="宋体" w:cs="Times New Roman"/>
                <w:b w:val="0"/>
                <w:bCs w:val="0"/>
                <w:sz w:val="24"/>
                <w:szCs w:val="24"/>
                <w:highlight w:val="none"/>
                <w:vertAlign w:val="baseline"/>
                <w:lang w:eastAsia="zh-CN"/>
              </w:rPr>
              <w:t>%，</w:t>
            </w:r>
            <w:r>
              <w:rPr>
                <w:rFonts w:hint="default" w:ascii="Times New Roman" w:hAnsi="Times New Roman" w:eastAsia="宋体" w:cs="Times New Roman"/>
                <w:b w:val="0"/>
                <w:bCs w:val="0"/>
                <w:sz w:val="24"/>
                <w:szCs w:val="24"/>
                <w:vertAlign w:val="baseline"/>
                <w:lang w:eastAsia="zh-CN"/>
              </w:rPr>
              <w:t>包括施工期</w:t>
            </w:r>
            <w:r>
              <w:rPr>
                <w:rFonts w:hint="default" w:ascii="Times New Roman" w:hAnsi="Times New Roman" w:eastAsia="宋体" w:cs="Times New Roman"/>
                <w:b w:val="0"/>
                <w:bCs w:val="0"/>
                <w:sz w:val="24"/>
                <w:szCs w:val="24"/>
                <w:vertAlign w:val="baseline"/>
                <w:lang w:val="en-US" w:eastAsia="zh-CN"/>
              </w:rPr>
              <w:t>及运营期</w:t>
            </w:r>
            <w:r>
              <w:rPr>
                <w:rFonts w:hint="default" w:ascii="Times New Roman" w:hAnsi="Times New Roman" w:eastAsia="宋体" w:cs="Times New Roman"/>
                <w:b w:val="0"/>
                <w:bCs w:val="0"/>
                <w:sz w:val="24"/>
                <w:szCs w:val="24"/>
                <w:vertAlign w:val="baseline"/>
                <w:lang w:eastAsia="zh-CN"/>
              </w:rPr>
              <w:t>环保措施、其他费用等。具体环保投资见下表。</w:t>
            </w:r>
          </w:p>
          <w:p w14:paraId="068497ED">
            <w:pPr>
              <w:widowControl w:val="0"/>
              <w:numPr>
                <w:ilvl w:val="0"/>
                <w:numId w:val="0"/>
              </w:numPr>
              <w:spacing w:line="360" w:lineRule="auto"/>
              <w:jc w:val="center"/>
              <w:rPr>
                <w:rFonts w:hint="default" w:ascii="Times New Roman" w:hAnsi="Times New Roman" w:eastAsia="宋体" w:cs="Times New Roman"/>
                <w:b w:val="0"/>
                <w:bCs w:val="0"/>
                <w:sz w:val="24"/>
                <w:szCs w:val="24"/>
                <w:vertAlign w:val="baseline"/>
                <w:lang w:eastAsia="zh-CN"/>
              </w:rPr>
            </w:pPr>
            <w:r>
              <w:rPr>
                <w:rFonts w:hint="default" w:ascii="Times New Roman" w:hAnsi="Times New Roman" w:eastAsia="宋体" w:cs="Times New Roman"/>
                <w:b/>
                <w:bCs/>
                <w:sz w:val="21"/>
                <w:szCs w:val="21"/>
                <w:lang w:val="en-US" w:eastAsia="zh-CN"/>
              </w:rPr>
              <w:t>表4-6  实际环保投资一览表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640"/>
              <w:gridCol w:w="1440"/>
              <w:gridCol w:w="2830"/>
              <w:gridCol w:w="1692"/>
              <w:gridCol w:w="1690"/>
            </w:tblGrid>
            <w:tr w14:paraId="7F1203F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75" w:hRule="atLeast"/>
                <w:jc w:val="center"/>
              </w:trPr>
              <w:tc>
                <w:tcPr>
                  <w:tcW w:w="386" w:type="pct"/>
                  <w:tcBorders>
                    <w:tl2br w:val="nil"/>
                    <w:tr2bl w:val="nil"/>
                  </w:tcBorders>
                  <w:noWrap w:val="0"/>
                  <w:vAlign w:val="center"/>
                </w:tcPr>
                <w:p w14:paraId="05F6473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
                      <w:bCs w:val="0"/>
                      <w:spacing w:val="10"/>
                      <w:sz w:val="21"/>
                      <w:szCs w:val="21"/>
                      <w:vertAlign w:val="baseline"/>
                      <w:lang w:eastAsia="zh-CN"/>
                    </w:rPr>
                  </w:pPr>
                  <w:r>
                    <w:rPr>
                      <w:rFonts w:hint="default" w:ascii="Times New Roman" w:hAnsi="Times New Roman" w:eastAsia="宋体" w:cs="Times New Roman"/>
                      <w:b/>
                      <w:bCs w:val="0"/>
                      <w:spacing w:val="10"/>
                      <w:sz w:val="21"/>
                      <w:szCs w:val="21"/>
                      <w:vertAlign w:val="baseline"/>
                      <w:lang w:eastAsia="zh-CN"/>
                    </w:rPr>
                    <w:t>序号</w:t>
                  </w:r>
                </w:p>
              </w:tc>
              <w:tc>
                <w:tcPr>
                  <w:tcW w:w="868" w:type="pct"/>
                  <w:tcBorders>
                    <w:tl2br w:val="nil"/>
                    <w:tr2bl w:val="nil"/>
                  </w:tcBorders>
                  <w:noWrap w:val="0"/>
                  <w:vAlign w:val="center"/>
                </w:tcPr>
                <w:p w14:paraId="4EDD28B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
                      <w:bCs w:val="0"/>
                      <w:spacing w:val="10"/>
                      <w:sz w:val="21"/>
                      <w:szCs w:val="21"/>
                      <w:vertAlign w:val="baseline"/>
                      <w:lang w:eastAsia="zh-CN"/>
                    </w:rPr>
                  </w:pPr>
                  <w:r>
                    <w:rPr>
                      <w:rFonts w:hint="default" w:ascii="Times New Roman" w:hAnsi="Times New Roman" w:eastAsia="宋体" w:cs="Times New Roman"/>
                      <w:b/>
                      <w:bCs w:val="0"/>
                      <w:spacing w:val="10"/>
                      <w:sz w:val="21"/>
                      <w:szCs w:val="21"/>
                      <w:vertAlign w:val="baseline"/>
                      <w:lang w:eastAsia="zh-CN"/>
                    </w:rPr>
                    <w:t>治理项目</w:t>
                  </w:r>
                </w:p>
              </w:tc>
              <w:tc>
                <w:tcPr>
                  <w:tcW w:w="1706" w:type="pct"/>
                  <w:tcBorders>
                    <w:tl2br w:val="nil"/>
                    <w:tr2bl w:val="nil"/>
                  </w:tcBorders>
                  <w:noWrap w:val="0"/>
                  <w:vAlign w:val="center"/>
                </w:tcPr>
                <w:p w14:paraId="5038B2B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kern w:val="2"/>
                      <w:sz w:val="21"/>
                      <w:szCs w:val="21"/>
                      <w:lang w:val="en-US" w:eastAsia="zh-CN" w:bidi="ar-SA"/>
                    </w:rPr>
                  </w:pPr>
                  <w:r>
                    <w:rPr>
                      <w:rFonts w:hint="default" w:ascii="Times New Roman" w:hAnsi="Times New Roman" w:eastAsia="宋体" w:cs="Times New Roman"/>
                      <w:b/>
                      <w:bCs w:val="0"/>
                      <w:sz w:val="21"/>
                      <w:szCs w:val="21"/>
                    </w:rPr>
                    <w:t>投资内容</w:t>
                  </w:r>
                </w:p>
              </w:tc>
              <w:tc>
                <w:tcPr>
                  <w:tcW w:w="1019" w:type="pct"/>
                  <w:tcBorders>
                    <w:tl2br w:val="nil"/>
                    <w:tr2bl w:val="nil"/>
                  </w:tcBorders>
                  <w:noWrap w:val="0"/>
                  <w:vAlign w:val="center"/>
                </w:tcPr>
                <w:p w14:paraId="3527AF9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kern w:val="2"/>
                      <w:sz w:val="21"/>
                      <w:szCs w:val="21"/>
                      <w:lang w:val="en-US" w:eastAsia="zh-CN" w:bidi="ar-SA"/>
                    </w:rPr>
                  </w:pPr>
                  <w:r>
                    <w:rPr>
                      <w:rFonts w:hint="default" w:ascii="Times New Roman" w:hAnsi="Times New Roman" w:eastAsia="宋体" w:cs="Times New Roman"/>
                      <w:b/>
                      <w:bCs w:val="0"/>
                      <w:sz w:val="21"/>
                      <w:szCs w:val="21"/>
                      <w:lang w:val="en-US" w:eastAsia="zh-CN"/>
                    </w:rPr>
                    <w:t>环评阶段</w:t>
                  </w:r>
                  <w:r>
                    <w:rPr>
                      <w:rFonts w:hint="default" w:ascii="Times New Roman" w:hAnsi="Times New Roman" w:eastAsia="宋体" w:cs="Times New Roman"/>
                      <w:b/>
                      <w:bCs w:val="0"/>
                      <w:sz w:val="21"/>
                      <w:szCs w:val="21"/>
                    </w:rPr>
                    <w:t>投资估算（万元）</w:t>
                  </w:r>
                </w:p>
              </w:tc>
              <w:tc>
                <w:tcPr>
                  <w:tcW w:w="1019" w:type="pct"/>
                  <w:tcBorders>
                    <w:tl2br w:val="nil"/>
                    <w:tr2bl w:val="nil"/>
                  </w:tcBorders>
                  <w:noWrap w:val="0"/>
                  <w:vAlign w:val="center"/>
                </w:tcPr>
                <w:p w14:paraId="7D1556F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color w:val="auto"/>
                      <w:sz w:val="21"/>
                      <w:szCs w:val="21"/>
                      <w:lang w:val="en-US" w:eastAsia="zh-CN"/>
                    </w:rPr>
                    <w:t>实际投资估算（万元）</w:t>
                  </w:r>
                </w:p>
              </w:tc>
            </w:tr>
            <w:tr w14:paraId="617FEAF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15" w:hRule="atLeast"/>
                <w:jc w:val="center"/>
              </w:trPr>
              <w:tc>
                <w:tcPr>
                  <w:tcW w:w="3980" w:type="pct"/>
                  <w:gridSpan w:val="4"/>
                  <w:tcBorders>
                    <w:tl2br w:val="nil"/>
                    <w:tr2bl w:val="nil"/>
                  </w:tcBorders>
                  <w:noWrap w:val="0"/>
                  <w:vAlign w:val="center"/>
                </w:tcPr>
                <w:p w14:paraId="1DDC35D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b/>
                      <w:bCs w:val="0"/>
                      <w:sz w:val="21"/>
                      <w:szCs w:val="21"/>
                      <w:lang w:eastAsia="zh-CN"/>
                    </w:rPr>
                  </w:pPr>
                  <w:r>
                    <w:rPr>
                      <w:rFonts w:hint="default" w:ascii="Times New Roman" w:hAnsi="Times New Roman" w:eastAsia="宋体" w:cs="Times New Roman"/>
                      <w:b/>
                      <w:bCs w:val="0"/>
                      <w:sz w:val="21"/>
                      <w:szCs w:val="21"/>
                      <w:lang w:eastAsia="zh-CN"/>
                    </w:rPr>
                    <w:t>施工期环保投资：</w:t>
                  </w:r>
                </w:p>
              </w:tc>
              <w:tc>
                <w:tcPr>
                  <w:tcW w:w="1019" w:type="pct"/>
                  <w:tcBorders>
                    <w:tl2br w:val="nil"/>
                    <w:tr2bl w:val="nil"/>
                  </w:tcBorders>
                  <w:noWrap w:val="0"/>
                  <w:vAlign w:val="center"/>
                </w:tcPr>
                <w:p w14:paraId="62AE9A44">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b/>
                      <w:bCs w:val="0"/>
                      <w:sz w:val="21"/>
                      <w:szCs w:val="21"/>
                      <w:lang w:eastAsia="zh-CN"/>
                    </w:rPr>
                  </w:pPr>
                </w:p>
              </w:tc>
            </w:tr>
            <w:tr w14:paraId="1837321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386" w:type="pct"/>
                  <w:tcBorders>
                    <w:tl2br w:val="nil"/>
                    <w:tr2bl w:val="nil"/>
                  </w:tcBorders>
                  <w:noWrap w:val="0"/>
                  <w:vAlign w:val="center"/>
                </w:tcPr>
                <w:p w14:paraId="68C40B5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sz w:val="21"/>
                      <w:szCs w:val="21"/>
                      <w:vertAlign w:val="baseline"/>
                      <w:lang w:val="en-US" w:eastAsia="zh-CN"/>
                    </w:rPr>
                    <w:t>1</w:t>
                  </w:r>
                </w:p>
              </w:tc>
              <w:tc>
                <w:tcPr>
                  <w:tcW w:w="868" w:type="pct"/>
                  <w:tcBorders>
                    <w:tl2br w:val="nil"/>
                    <w:tr2bl w:val="nil"/>
                  </w:tcBorders>
                  <w:noWrap w:val="0"/>
                  <w:vAlign w:val="center"/>
                </w:tcPr>
                <w:p w14:paraId="1DDE61B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sz w:val="21"/>
                      <w:szCs w:val="21"/>
                      <w:vertAlign w:val="baseline"/>
                      <w:lang w:eastAsia="zh-CN"/>
                    </w:rPr>
                    <w:t>废气治理</w:t>
                  </w:r>
                </w:p>
              </w:tc>
              <w:tc>
                <w:tcPr>
                  <w:tcW w:w="1706" w:type="pct"/>
                  <w:tcBorders>
                    <w:tl2br w:val="nil"/>
                    <w:tr2bl w:val="nil"/>
                  </w:tcBorders>
                  <w:noWrap w:val="0"/>
                  <w:vAlign w:val="center"/>
                </w:tcPr>
                <w:p w14:paraId="7DDAEB40">
                  <w:pPr>
                    <w:pStyle w:val="26"/>
                    <w:keepNext w:val="0"/>
                    <w:keepLines w:val="0"/>
                    <w:pageBreakBefore w:val="0"/>
                    <w:widowControl w:val="0"/>
                    <w:kinsoku/>
                    <w:wordWrap/>
                    <w:overflowPunct/>
                    <w:topLinePunct w:val="0"/>
                    <w:autoSpaceDE/>
                    <w:autoSpaceDN/>
                    <w:bidi w:val="0"/>
                    <w:adjustRightInd/>
                    <w:snapToGrid/>
                    <w:spacing w:line="280" w:lineRule="exact"/>
                    <w:ind w:firstLine="0" w:firstLineChars="0"/>
                    <w:textAlignment w:val="auto"/>
                    <w:rPr>
                      <w:rFonts w:hint="default" w:ascii="Times New Roman" w:hAnsi="Times New Roman" w:eastAsia="宋体" w:cs="Times New Roman"/>
                      <w:b w:val="0"/>
                      <w:color w:val="000000"/>
                      <w:kern w:val="0"/>
                      <w:sz w:val="21"/>
                      <w:szCs w:val="21"/>
                      <w:lang w:val="en-US" w:eastAsia="zh-CN" w:bidi="ar-SA"/>
                    </w:rPr>
                  </w:pPr>
                  <w:r>
                    <w:rPr>
                      <w:rFonts w:hint="default" w:ascii="Times New Roman" w:hAnsi="Times New Roman" w:eastAsia="宋体" w:cs="Times New Roman"/>
                      <w:color w:val="000000"/>
                      <w:sz w:val="21"/>
                      <w:szCs w:val="21"/>
                      <w:lang w:eastAsia="zh-CN"/>
                    </w:rPr>
                    <w:t>设置围挡、防风遮挡、施工场地和车辆洒水抑尘等</w:t>
                  </w:r>
                </w:p>
              </w:tc>
              <w:tc>
                <w:tcPr>
                  <w:tcW w:w="1019" w:type="pct"/>
                  <w:tcBorders>
                    <w:tl2br w:val="nil"/>
                    <w:tr2bl w:val="nil"/>
                  </w:tcBorders>
                  <w:noWrap w:val="0"/>
                  <w:vAlign w:val="center"/>
                </w:tcPr>
                <w:p w14:paraId="098B88F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sz w:val="21"/>
                      <w:szCs w:val="21"/>
                      <w:vertAlign w:val="baseline"/>
                      <w:lang w:val="en-US" w:eastAsia="zh-CN"/>
                    </w:rPr>
                    <w:t>40</w:t>
                  </w:r>
                </w:p>
              </w:tc>
              <w:tc>
                <w:tcPr>
                  <w:tcW w:w="1019" w:type="pct"/>
                  <w:tcBorders>
                    <w:tl2br w:val="nil"/>
                    <w:tr2bl w:val="nil"/>
                  </w:tcBorders>
                  <w:noWrap w:val="0"/>
                  <w:vAlign w:val="center"/>
                </w:tcPr>
                <w:p w14:paraId="2D587B8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eastAsia" w:ascii="Times New Roman" w:hAnsi="Times New Roman" w:eastAsia="宋体" w:cs="Times New Roman"/>
                      <w:bCs/>
                      <w:spacing w:val="10"/>
                      <w:sz w:val="21"/>
                      <w:szCs w:val="21"/>
                      <w:vertAlign w:val="baseline"/>
                      <w:lang w:val="en-US" w:eastAsia="zh-CN"/>
                    </w:rPr>
                    <w:t>42</w:t>
                  </w:r>
                </w:p>
              </w:tc>
            </w:tr>
            <w:tr w14:paraId="2C69FC8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386" w:type="pct"/>
                  <w:tcBorders>
                    <w:tl2br w:val="nil"/>
                    <w:tr2bl w:val="nil"/>
                  </w:tcBorders>
                  <w:noWrap w:val="0"/>
                  <w:vAlign w:val="center"/>
                </w:tcPr>
                <w:p w14:paraId="1E5BFD8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sz w:val="21"/>
                      <w:szCs w:val="21"/>
                      <w:vertAlign w:val="baseline"/>
                      <w:lang w:val="en-US" w:eastAsia="zh-CN"/>
                    </w:rPr>
                    <w:t>2</w:t>
                  </w:r>
                </w:p>
              </w:tc>
              <w:tc>
                <w:tcPr>
                  <w:tcW w:w="868" w:type="pct"/>
                  <w:tcBorders>
                    <w:tl2br w:val="nil"/>
                    <w:tr2bl w:val="nil"/>
                  </w:tcBorders>
                  <w:noWrap w:val="0"/>
                  <w:vAlign w:val="center"/>
                </w:tcPr>
                <w:p w14:paraId="702A631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废水治理</w:t>
                  </w:r>
                </w:p>
              </w:tc>
              <w:tc>
                <w:tcPr>
                  <w:tcW w:w="1706" w:type="pct"/>
                  <w:tcBorders>
                    <w:tl2br w:val="nil"/>
                    <w:tr2bl w:val="nil"/>
                  </w:tcBorders>
                  <w:noWrap w:val="0"/>
                  <w:vAlign w:val="center"/>
                </w:tcPr>
                <w:p w14:paraId="3C9ECAE7">
                  <w:pPr>
                    <w:pStyle w:val="26"/>
                    <w:keepNext w:val="0"/>
                    <w:keepLines w:val="0"/>
                    <w:pageBreakBefore w:val="0"/>
                    <w:widowControl w:val="0"/>
                    <w:kinsoku/>
                    <w:wordWrap/>
                    <w:overflowPunct/>
                    <w:topLinePunct w:val="0"/>
                    <w:autoSpaceDE/>
                    <w:autoSpaceDN/>
                    <w:bidi w:val="0"/>
                    <w:adjustRightInd/>
                    <w:snapToGrid/>
                    <w:spacing w:line="280" w:lineRule="exact"/>
                    <w:ind w:firstLine="0" w:firstLineChars="0"/>
                    <w:textAlignment w:val="auto"/>
                    <w:rPr>
                      <w:rFonts w:hint="default" w:ascii="Times New Roman" w:hAnsi="Times New Roman" w:eastAsia="宋体" w:cs="Times New Roman"/>
                      <w:b w:val="0"/>
                      <w:color w:val="000000"/>
                      <w:kern w:val="0"/>
                      <w:sz w:val="21"/>
                      <w:szCs w:val="21"/>
                      <w:lang w:val="en-US" w:eastAsia="zh-CN" w:bidi="ar-SA"/>
                    </w:rPr>
                  </w:pPr>
                  <w:r>
                    <w:rPr>
                      <w:rFonts w:hint="default" w:ascii="Times New Roman" w:hAnsi="Times New Roman" w:eastAsia="宋体" w:cs="Times New Roman"/>
                      <w:color w:val="000000"/>
                      <w:sz w:val="21"/>
                      <w:szCs w:val="21"/>
                      <w:lang w:eastAsia="zh-CN"/>
                    </w:rPr>
                    <w:t>施工期生活污水排入厂内污水处理站处理</w:t>
                  </w:r>
                </w:p>
              </w:tc>
              <w:tc>
                <w:tcPr>
                  <w:tcW w:w="1019" w:type="pct"/>
                  <w:tcBorders>
                    <w:tl2br w:val="nil"/>
                    <w:tr2bl w:val="nil"/>
                  </w:tcBorders>
                  <w:noWrap w:val="0"/>
                  <w:vAlign w:val="center"/>
                </w:tcPr>
                <w:p w14:paraId="05A4E4F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sz w:val="21"/>
                      <w:szCs w:val="21"/>
                      <w:vertAlign w:val="baseline"/>
                      <w:lang w:val="en-US" w:eastAsia="zh-CN"/>
                    </w:rPr>
                    <w:t>0</w:t>
                  </w:r>
                </w:p>
              </w:tc>
              <w:tc>
                <w:tcPr>
                  <w:tcW w:w="1019" w:type="pct"/>
                  <w:tcBorders>
                    <w:tl2br w:val="nil"/>
                    <w:tr2bl w:val="nil"/>
                  </w:tcBorders>
                  <w:noWrap w:val="0"/>
                  <w:vAlign w:val="center"/>
                </w:tcPr>
                <w:p w14:paraId="1D004F1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p>
              </w:tc>
            </w:tr>
            <w:tr w14:paraId="30AB7C7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20" w:hRule="atLeast"/>
                <w:jc w:val="center"/>
              </w:trPr>
              <w:tc>
                <w:tcPr>
                  <w:tcW w:w="386" w:type="pct"/>
                  <w:tcBorders>
                    <w:tl2br w:val="nil"/>
                    <w:tr2bl w:val="nil"/>
                  </w:tcBorders>
                  <w:noWrap w:val="0"/>
                  <w:vAlign w:val="center"/>
                </w:tcPr>
                <w:p w14:paraId="4B28850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sz w:val="21"/>
                      <w:szCs w:val="21"/>
                      <w:vertAlign w:val="baseline"/>
                      <w:lang w:val="en-US" w:eastAsia="zh-CN"/>
                    </w:rPr>
                    <w:t>3</w:t>
                  </w:r>
                </w:p>
              </w:tc>
              <w:tc>
                <w:tcPr>
                  <w:tcW w:w="868" w:type="pct"/>
                  <w:tcBorders>
                    <w:tl2br w:val="nil"/>
                    <w:tr2bl w:val="nil"/>
                  </w:tcBorders>
                  <w:noWrap w:val="0"/>
                  <w:vAlign w:val="center"/>
                </w:tcPr>
                <w:p w14:paraId="356214C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固废处置</w:t>
                  </w:r>
                </w:p>
              </w:tc>
              <w:tc>
                <w:tcPr>
                  <w:tcW w:w="1706" w:type="pct"/>
                  <w:tcBorders>
                    <w:tl2br w:val="nil"/>
                    <w:tr2bl w:val="nil"/>
                  </w:tcBorders>
                  <w:noWrap w:val="0"/>
                  <w:vAlign w:val="center"/>
                </w:tcPr>
                <w:p w14:paraId="452A0035">
                  <w:pPr>
                    <w:pStyle w:val="26"/>
                    <w:keepNext w:val="0"/>
                    <w:keepLines w:val="0"/>
                    <w:pageBreakBefore w:val="0"/>
                    <w:widowControl w:val="0"/>
                    <w:kinsoku/>
                    <w:wordWrap/>
                    <w:overflowPunct/>
                    <w:topLinePunct w:val="0"/>
                    <w:autoSpaceDE/>
                    <w:autoSpaceDN/>
                    <w:bidi w:val="0"/>
                    <w:adjustRightInd/>
                    <w:snapToGrid/>
                    <w:spacing w:line="280" w:lineRule="exact"/>
                    <w:ind w:firstLine="0" w:firstLineChars="0"/>
                    <w:textAlignment w:val="auto"/>
                    <w:rPr>
                      <w:rFonts w:hint="default" w:ascii="Times New Roman" w:hAnsi="Times New Roman" w:eastAsia="宋体" w:cs="Times New Roman"/>
                      <w:b w:val="0"/>
                      <w:color w:val="000000"/>
                      <w:kern w:val="0"/>
                      <w:sz w:val="21"/>
                      <w:szCs w:val="21"/>
                      <w:lang w:val="en-US" w:eastAsia="zh-CN" w:bidi="ar-SA"/>
                    </w:rPr>
                  </w:pPr>
                  <w:r>
                    <w:rPr>
                      <w:rFonts w:hint="default" w:ascii="Times New Roman" w:hAnsi="Times New Roman" w:eastAsia="宋体" w:cs="Times New Roman"/>
                      <w:b w:val="0"/>
                      <w:color w:val="000000"/>
                      <w:kern w:val="0"/>
                      <w:sz w:val="21"/>
                      <w:szCs w:val="21"/>
                      <w:lang w:val="en-US" w:eastAsia="zh-CN" w:bidi="ar-SA"/>
                    </w:rPr>
                    <w:t>设置建筑垃圾临时防护围带及建筑垃圾清运、废油漆桶委托资质单位回收</w:t>
                  </w:r>
                </w:p>
              </w:tc>
              <w:tc>
                <w:tcPr>
                  <w:tcW w:w="1019" w:type="pct"/>
                  <w:tcBorders>
                    <w:tl2br w:val="nil"/>
                    <w:tr2bl w:val="nil"/>
                  </w:tcBorders>
                  <w:noWrap w:val="0"/>
                  <w:vAlign w:val="center"/>
                </w:tcPr>
                <w:p w14:paraId="39BEED4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sz w:val="21"/>
                      <w:szCs w:val="21"/>
                      <w:vertAlign w:val="baseline"/>
                      <w:lang w:val="en-US" w:eastAsia="zh-CN"/>
                    </w:rPr>
                    <w:t>5</w:t>
                  </w:r>
                </w:p>
              </w:tc>
              <w:tc>
                <w:tcPr>
                  <w:tcW w:w="1019" w:type="pct"/>
                  <w:tcBorders>
                    <w:tl2br w:val="nil"/>
                    <w:tr2bl w:val="nil"/>
                  </w:tcBorders>
                  <w:noWrap w:val="0"/>
                  <w:vAlign w:val="center"/>
                </w:tcPr>
                <w:p w14:paraId="693AC05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eastAsia" w:ascii="Times New Roman" w:hAnsi="Times New Roman" w:eastAsia="宋体" w:cs="Times New Roman"/>
                      <w:bCs/>
                      <w:spacing w:val="10"/>
                      <w:sz w:val="21"/>
                      <w:szCs w:val="21"/>
                      <w:vertAlign w:val="baseline"/>
                      <w:lang w:val="en-US" w:eastAsia="zh-CN"/>
                    </w:rPr>
                    <w:t>6</w:t>
                  </w:r>
                </w:p>
              </w:tc>
            </w:tr>
            <w:tr w14:paraId="30E0C44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15" w:hRule="atLeast"/>
                <w:jc w:val="center"/>
              </w:trPr>
              <w:tc>
                <w:tcPr>
                  <w:tcW w:w="386" w:type="pct"/>
                  <w:tcBorders>
                    <w:tl2br w:val="nil"/>
                    <w:tr2bl w:val="nil"/>
                  </w:tcBorders>
                  <w:noWrap w:val="0"/>
                  <w:vAlign w:val="center"/>
                </w:tcPr>
                <w:p w14:paraId="067E5F5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sz w:val="21"/>
                      <w:szCs w:val="21"/>
                      <w:vertAlign w:val="baseline"/>
                      <w:lang w:val="en-US" w:eastAsia="zh-CN"/>
                    </w:rPr>
                    <w:t>4</w:t>
                  </w:r>
                </w:p>
              </w:tc>
              <w:tc>
                <w:tcPr>
                  <w:tcW w:w="868" w:type="pct"/>
                  <w:tcBorders>
                    <w:tl2br w:val="nil"/>
                    <w:tr2bl w:val="nil"/>
                  </w:tcBorders>
                  <w:noWrap w:val="0"/>
                  <w:vAlign w:val="center"/>
                </w:tcPr>
                <w:p w14:paraId="139F17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噪声治理</w:t>
                  </w:r>
                </w:p>
              </w:tc>
              <w:tc>
                <w:tcPr>
                  <w:tcW w:w="1706" w:type="pct"/>
                  <w:tcBorders>
                    <w:tl2br w:val="nil"/>
                    <w:tr2bl w:val="nil"/>
                  </w:tcBorders>
                  <w:noWrap w:val="0"/>
                  <w:vAlign w:val="center"/>
                </w:tcPr>
                <w:p w14:paraId="458A47C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kern w:val="2"/>
                      <w:sz w:val="21"/>
                      <w:szCs w:val="21"/>
                      <w:vertAlign w:val="baseline"/>
                      <w:lang w:val="en-US" w:eastAsia="zh-CN" w:bidi="ar-SA"/>
                    </w:rPr>
                    <w:t>设置临时声屏障</w:t>
                  </w:r>
                </w:p>
              </w:tc>
              <w:tc>
                <w:tcPr>
                  <w:tcW w:w="1019" w:type="pct"/>
                  <w:tcBorders>
                    <w:tl2br w:val="nil"/>
                    <w:tr2bl w:val="nil"/>
                  </w:tcBorders>
                  <w:noWrap w:val="0"/>
                  <w:vAlign w:val="center"/>
                </w:tcPr>
                <w:p w14:paraId="37213F9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default" w:ascii="Times New Roman" w:hAnsi="Times New Roman" w:eastAsia="宋体" w:cs="Times New Roman"/>
                      <w:bCs/>
                      <w:spacing w:val="10"/>
                      <w:kern w:val="2"/>
                      <w:sz w:val="21"/>
                      <w:szCs w:val="21"/>
                      <w:vertAlign w:val="baseline"/>
                      <w:lang w:val="en-US" w:eastAsia="zh-CN" w:bidi="ar-SA"/>
                    </w:rPr>
                    <w:t>10</w:t>
                  </w:r>
                </w:p>
              </w:tc>
              <w:tc>
                <w:tcPr>
                  <w:tcW w:w="1019" w:type="pct"/>
                  <w:tcBorders>
                    <w:tl2br w:val="nil"/>
                    <w:tr2bl w:val="nil"/>
                  </w:tcBorders>
                  <w:noWrap w:val="0"/>
                  <w:vAlign w:val="center"/>
                </w:tcPr>
                <w:p w14:paraId="2F6C995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kern w:val="2"/>
                      <w:sz w:val="21"/>
                      <w:szCs w:val="21"/>
                      <w:vertAlign w:val="baseline"/>
                      <w:lang w:val="en-US" w:eastAsia="zh-CN" w:bidi="ar-SA"/>
                    </w:rPr>
                  </w:pPr>
                  <w:r>
                    <w:rPr>
                      <w:rFonts w:hint="eastAsia" w:ascii="Times New Roman" w:hAnsi="Times New Roman" w:eastAsia="宋体" w:cs="Times New Roman"/>
                      <w:bCs/>
                      <w:spacing w:val="10"/>
                      <w:kern w:val="2"/>
                      <w:sz w:val="21"/>
                      <w:szCs w:val="21"/>
                      <w:vertAlign w:val="baseline"/>
                      <w:lang w:val="en-US" w:eastAsia="zh-CN" w:bidi="ar-SA"/>
                    </w:rPr>
                    <w:t>11</w:t>
                  </w:r>
                </w:p>
              </w:tc>
            </w:tr>
            <w:tr w14:paraId="59B49FF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15" w:hRule="atLeast"/>
                <w:jc w:val="center"/>
              </w:trPr>
              <w:tc>
                <w:tcPr>
                  <w:tcW w:w="3980" w:type="pct"/>
                  <w:gridSpan w:val="4"/>
                  <w:tcBorders>
                    <w:tl2br w:val="nil"/>
                    <w:tr2bl w:val="nil"/>
                  </w:tcBorders>
                  <w:noWrap w:val="0"/>
                  <w:vAlign w:val="center"/>
                </w:tcPr>
                <w:p w14:paraId="682CD133">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b/>
                      <w:bCs w:val="0"/>
                      <w:sz w:val="21"/>
                      <w:szCs w:val="21"/>
                      <w:lang w:eastAsia="zh-CN"/>
                    </w:rPr>
                  </w:pPr>
                  <w:r>
                    <w:rPr>
                      <w:rFonts w:hint="default" w:ascii="Times New Roman" w:hAnsi="Times New Roman" w:eastAsia="宋体" w:cs="Times New Roman"/>
                      <w:b/>
                      <w:bCs w:val="0"/>
                      <w:sz w:val="21"/>
                      <w:szCs w:val="21"/>
                      <w:lang w:eastAsia="zh-CN"/>
                    </w:rPr>
                    <w:t>运营期环保投资：</w:t>
                  </w:r>
                </w:p>
              </w:tc>
              <w:tc>
                <w:tcPr>
                  <w:tcW w:w="1019" w:type="pct"/>
                  <w:tcBorders>
                    <w:tl2br w:val="nil"/>
                    <w:tr2bl w:val="nil"/>
                  </w:tcBorders>
                  <w:noWrap w:val="0"/>
                  <w:vAlign w:val="center"/>
                </w:tcPr>
                <w:p w14:paraId="09D469E2">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b/>
                      <w:bCs w:val="0"/>
                      <w:sz w:val="21"/>
                      <w:szCs w:val="21"/>
                      <w:lang w:eastAsia="zh-CN"/>
                    </w:rPr>
                  </w:pPr>
                </w:p>
              </w:tc>
            </w:tr>
            <w:tr w14:paraId="43A2924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20" w:hRule="atLeast"/>
                <w:jc w:val="center"/>
              </w:trPr>
              <w:tc>
                <w:tcPr>
                  <w:tcW w:w="386" w:type="pct"/>
                  <w:tcBorders>
                    <w:tl2br w:val="nil"/>
                    <w:tr2bl w:val="nil"/>
                  </w:tcBorders>
                  <w:noWrap w:val="0"/>
                  <w:vAlign w:val="center"/>
                </w:tcPr>
                <w:p w14:paraId="7D972A5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default" w:ascii="Times New Roman" w:hAnsi="Times New Roman" w:eastAsia="宋体" w:cs="Times New Roman"/>
                      <w:bCs/>
                      <w:spacing w:val="10"/>
                      <w:sz w:val="21"/>
                      <w:szCs w:val="21"/>
                      <w:vertAlign w:val="baseline"/>
                      <w:lang w:val="en-US" w:eastAsia="zh-CN"/>
                    </w:rPr>
                    <w:t>1</w:t>
                  </w:r>
                </w:p>
              </w:tc>
              <w:tc>
                <w:tcPr>
                  <w:tcW w:w="868" w:type="pct"/>
                  <w:tcBorders>
                    <w:tl2br w:val="nil"/>
                    <w:tr2bl w:val="nil"/>
                  </w:tcBorders>
                  <w:noWrap w:val="0"/>
                  <w:vAlign w:val="center"/>
                </w:tcPr>
                <w:p w14:paraId="31B1C12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eastAsia="zh-CN"/>
                    </w:rPr>
                  </w:pPr>
                  <w:r>
                    <w:rPr>
                      <w:rFonts w:hint="default" w:ascii="Times New Roman" w:hAnsi="Times New Roman" w:eastAsia="宋体" w:cs="Times New Roman"/>
                      <w:bCs/>
                      <w:spacing w:val="10"/>
                      <w:sz w:val="21"/>
                      <w:szCs w:val="21"/>
                      <w:vertAlign w:val="baseline"/>
                      <w:lang w:eastAsia="zh-CN"/>
                    </w:rPr>
                    <w:t>废气治理</w:t>
                  </w:r>
                </w:p>
              </w:tc>
              <w:tc>
                <w:tcPr>
                  <w:tcW w:w="1706" w:type="pct"/>
                  <w:tcBorders>
                    <w:tl2br w:val="nil"/>
                    <w:tr2bl w:val="nil"/>
                  </w:tcBorders>
                  <w:noWrap w:val="0"/>
                  <w:vAlign w:val="center"/>
                </w:tcPr>
                <w:p w14:paraId="4EFF95C4">
                  <w:pPr>
                    <w:pStyle w:val="26"/>
                    <w:keepNext w:val="0"/>
                    <w:keepLines w:val="0"/>
                    <w:pageBreakBefore w:val="0"/>
                    <w:widowControl w:val="0"/>
                    <w:kinsoku/>
                    <w:wordWrap/>
                    <w:overflowPunct/>
                    <w:topLinePunct w:val="0"/>
                    <w:autoSpaceDE/>
                    <w:autoSpaceDN/>
                    <w:bidi w:val="0"/>
                    <w:adjustRightInd/>
                    <w:snapToGrid/>
                    <w:spacing w:line="280" w:lineRule="exact"/>
                    <w:ind w:firstLine="0" w:firstLineChars="0"/>
                    <w:textAlignment w:val="auto"/>
                    <w:rPr>
                      <w:rFonts w:hint="default" w:ascii="Times New Roman" w:hAnsi="Times New Roman" w:eastAsia="宋体" w:cs="Times New Roman"/>
                      <w:b w:val="0"/>
                      <w:color w:val="000000"/>
                      <w:kern w:val="0"/>
                      <w:sz w:val="21"/>
                      <w:szCs w:val="21"/>
                      <w:lang w:val="en-US" w:eastAsia="zh-CN" w:bidi="ar-SA"/>
                    </w:rPr>
                  </w:pPr>
                  <w:r>
                    <w:rPr>
                      <w:rFonts w:hint="default" w:ascii="Times New Roman" w:hAnsi="Times New Roman" w:eastAsia="宋体" w:cs="Times New Roman"/>
                      <w:color w:val="000000"/>
                      <w:sz w:val="21"/>
                      <w:szCs w:val="21"/>
                      <w:lang w:eastAsia="zh-CN"/>
                    </w:rPr>
                    <w:t>改皮带机输送为管带机输送，同时设置曲线落煤管、无动力导料槽，干雾抑尘系统</w:t>
                  </w:r>
                </w:p>
              </w:tc>
              <w:tc>
                <w:tcPr>
                  <w:tcW w:w="1019" w:type="pct"/>
                  <w:tcBorders>
                    <w:tl2br w:val="nil"/>
                    <w:tr2bl w:val="nil"/>
                  </w:tcBorders>
                  <w:noWrap w:val="0"/>
                  <w:vAlign w:val="center"/>
                </w:tcPr>
                <w:p w14:paraId="53056AB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default" w:ascii="Times New Roman" w:hAnsi="Times New Roman" w:eastAsia="宋体" w:cs="Times New Roman"/>
                      <w:bCs/>
                      <w:spacing w:val="10"/>
                      <w:sz w:val="21"/>
                      <w:szCs w:val="21"/>
                      <w:vertAlign w:val="baseline"/>
                      <w:lang w:val="en-US" w:eastAsia="zh-CN"/>
                    </w:rPr>
                    <w:t>6200</w:t>
                  </w:r>
                </w:p>
              </w:tc>
              <w:tc>
                <w:tcPr>
                  <w:tcW w:w="1019" w:type="pct"/>
                  <w:tcBorders>
                    <w:tl2br w:val="nil"/>
                    <w:tr2bl w:val="nil"/>
                  </w:tcBorders>
                  <w:noWrap w:val="0"/>
                  <w:vAlign w:val="center"/>
                </w:tcPr>
                <w:p w14:paraId="60C798E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eastAsia" w:ascii="Times New Roman" w:hAnsi="Times New Roman" w:eastAsia="宋体" w:cs="Times New Roman"/>
                      <w:bCs/>
                      <w:spacing w:val="10"/>
                      <w:sz w:val="21"/>
                      <w:szCs w:val="21"/>
                      <w:vertAlign w:val="baseline"/>
                      <w:lang w:val="en-US" w:eastAsia="zh-CN"/>
                    </w:rPr>
                    <w:t>6313.7</w:t>
                  </w:r>
                </w:p>
              </w:tc>
            </w:tr>
            <w:tr w14:paraId="1B646B3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386" w:type="pct"/>
                  <w:tcBorders>
                    <w:tl2br w:val="nil"/>
                    <w:tr2bl w:val="nil"/>
                  </w:tcBorders>
                  <w:noWrap w:val="0"/>
                  <w:vAlign w:val="center"/>
                </w:tcPr>
                <w:p w14:paraId="7B1BF79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default" w:ascii="Times New Roman" w:hAnsi="Times New Roman" w:eastAsia="宋体" w:cs="Times New Roman"/>
                      <w:bCs/>
                      <w:spacing w:val="10"/>
                      <w:sz w:val="21"/>
                      <w:szCs w:val="21"/>
                      <w:vertAlign w:val="baseline"/>
                      <w:lang w:val="en-US" w:eastAsia="zh-CN"/>
                    </w:rPr>
                    <w:t>2</w:t>
                  </w:r>
                </w:p>
              </w:tc>
              <w:tc>
                <w:tcPr>
                  <w:tcW w:w="868" w:type="pct"/>
                  <w:tcBorders>
                    <w:tl2br w:val="nil"/>
                    <w:tr2bl w:val="nil"/>
                  </w:tcBorders>
                  <w:noWrap w:val="0"/>
                  <w:vAlign w:val="center"/>
                </w:tcPr>
                <w:p w14:paraId="019E021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废水治理</w:t>
                  </w:r>
                </w:p>
              </w:tc>
              <w:tc>
                <w:tcPr>
                  <w:tcW w:w="1706" w:type="pct"/>
                  <w:tcBorders>
                    <w:tl2br w:val="nil"/>
                    <w:tr2bl w:val="nil"/>
                  </w:tcBorders>
                  <w:noWrap w:val="0"/>
                  <w:vAlign w:val="center"/>
                </w:tcPr>
                <w:p w14:paraId="7674DFA4">
                  <w:pPr>
                    <w:pStyle w:val="26"/>
                    <w:keepNext w:val="0"/>
                    <w:keepLines w:val="0"/>
                    <w:pageBreakBefore w:val="0"/>
                    <w:widowControl w:val="0"/>
                    <w:kinsoku/>
                    <w:wordWrap/>
                    <w:overflowPunct/>
                    <w:topLinePunct w:val="0"/>
                    <w:autoSpaceDE/>
                    <w:autoSpaceDN/>
                    <w:bidi w:val="0"/>
                    <w:adjustRightInd/>
                    <w:snapToGrid/>
                    <w:spacing w:line="280" w:lineRule="exact"/>
                    <w:ind w:firstLine="0" w:firstLineChars="0"/>
                    <w:textAlignment w:val="auto"/>
                    <w:rPr>
                      <w:rFonts w:hint="default" w:ascii="Times New Roman" w:hAnsi="Times New Roman" w:eastAsia="宋体" w:cs="Times New Roman"/>
                      <w:b w:val="0"/>
                      <w:color w:val="000000"/>
                      <w:kern w:val="0"/>
                      <w:sz w:val="21"/>
                      <w:szCs w:val="21"/>
                      <w:lang w:val="en-US" w:eastAsia="zh-CN" w:bidi="ar-SA"/>
                    </w:rPr>
                  </w:pPr>
                  <w:r>
                    <w:rPr>
                      <w:rFonts w:hint="default" w:ascii="Times New Roman" w:hAnsi="Times New Roman" w:eastAsia="宋体" w:cs="Times New Roman"/>
                      <w:color w:val="000000"/>
                      <w:sz w:val="21"/>
                      <w:szCs w:val="21"/>
                      <w:lang w:eastAsia="zh-CN"/>
                    </w:rPr>
                    <w:t>依托现有厂区沉淀池澄清处理后回用</w:t>
                  </w:r>
                </w:p>
              </w:tc>
              <w:tc>
                <w:tcPr>
                  <w:tcW w:w="1019" w:type="pct"/>
                  <w:tcBorders>
                    <w:tl2br w:val="nil"/>
                    <w:tr2bl w:val="nil"/>
                  </w:tcBorders>
                  <w:noWrap w:val="0"/>
                  <w:vAlign w:val="center"/>
                </w:tcPr>
                <w:p w14:paraId="4F31965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default" w:ascii="Times New Roman" w:hAnsi="Times New Roman" w:eastAsia="宋体" w:cs="Times New Roman"/>
                      <w:bCs/>
                      <w:spacing w:val="10"/>
                      <w:sz w:val="21"/>
                      <w:szCs w:val="21"/>
                      <w:vertAlign w:val="baseline"/>
                      <w:lang w:val="en-US" w:eastAsia="zh-CN"/>
                    </w:rPr>
                    <w:t>0</w:t>
                  </w:r>
                </w:p>
              </w:tc>
              <w:tc>
                <w:tcPr>
                  <w:tcW w:w="1019" w:type="pct"/>
                  <w:tcBorders>
                    <w:tl2br w:val="nil"/>
                    <w:tr2bl w:val="nil"/>
                  </w:tcBorders>
                  <w:noWrap w:val="0"/>
                  <w:vAlign w:val="center"/>
                </w:tcPr>
                <w:p w14:paraId="213FA56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p>
              </w:tc>
            </w:tr>
            <w:tr w14:paraId="13C6789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15" w:hRule="atLeast"/>
                <w:jc w:val="center"/>
              </w:trPr>
              <w:tc>
                <w:tcPr>
                  <w:tcW w:w="386" w:type="pct"/>
                  <w:tcBorders>
                    <w:tl2br w:val="nil"/>
                    <w:tr2bl w:val="nil"/>
                  </w:tcBorders>
                  <w:noWrap w:val="0"/>
                  <w:vAlign w:val="center"/>
                </w:tcPr>
                <w:p w14:paraId="72E215B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default" w:ascii="Times New Roman" w:hAnsi="Times New Roman" w:eastAsia="宋体" w:cs="Times New Roman"/>
                      <w:bCs/>
                      <w:spacing w:val="10"/>
                      <w:sz w:val="21"/>
                      <w:szCs w:val="21"/>
                      <w:vertAlign w:val="baseline"/>
                      <w:lang w:val="en-US" w:eastAsia="zh-CN"/>
                    </w:rPr>
                    <w:t>3</w:t>
                  </w:r>
                </w:p>
              </w:tc>
              <w:tc>
                <w:tcPr>
                  <w:tcW w:w="868" w:type="pct"/>
                  <w:tcBorders>
                    <w:tl2br w:val="nil"/>
                    <w:tr2bl w:val="nil"/>
                  </w:tcBorders>
                  <w:noWrap w:val="0"/>
                  <w:vAlign w:val="center"/>
                </w:tcPr>
                <w:p w14:paraId="1CB4D8E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固废处置</w:t>
                  </w:r>
                </w:p>
              </w:tc>
              <w:tc>
                <w:tcPr>
                  <w:tcW w:w="1706" w:type="pct"/>
                  <w:tcBorders>
                    <w:tl2br w:val="nil"/>
                    <w:tr2bl w:val="nil"/>
                  </w:tcBorders>
                  <w:noWrap w:val="0"/>
                  <w:vAlign w:val="center"/>
                </w:tcPr>
                <w:p w14:paraId="2B7155B4">
                  <w:pPr>
                    <w:pStyle w:val="26"/>
                    <w:keepNext w:val="0"/>
                    <w:keepLines w:val="0"/>
                    <w:pageBreakBefore w:val="0"/>
                    <w:widowControl w:val="0"/>
                    <w:kinsoku/>
                    <w:wordWrap/>
                    <w:overflowPunct/>
                    <w:topLinePunct w:val="0"/>
                    <w:autoSpaceDE/>
                    <w:autoSpaceDN/>
                    <w:bidi w:val="0"/>
                    <w:adjustRightInd/>
                    <w:snapToGrid/>
                    <w:spacing w:line="280" w:lineRule="exact"/>
                    <w:ind w:firstLine="0" w:firstLineChars="0"/>
                    <w:textAlignment w:val="auto"/>
                    <w:rPr>
                      <w:rFonts w:hint="default" w:ascii="Times New Roman" w:hAnsi="Times New Roman" w:eastAsia="宋体" w:cs="Times New Roman"/>
                      <w:b w:val="0"/>
                      <w:color w:val="000000"/>
                      <w:kern w:val="0"/>
                      <w:sz w:val="21"/>
                      <w:szCs w:val="21"/>
                      <w:lang w:val="en-US" w:eastAsia="zh-CN" w:bidi="ar-SA"/>
                    </w:rPr>
                  </w:pPr>
                  <w:r>
                    <w:rPr>
                      <w:rFonts w:hint="default" w:ascii="Times New Roman" w:hAnsi="Times New Roman" w:eastAsia="宋体" w:cs="Times New Roman"/>
                      <w:b w:val="0"/>
                      <w:color w:val="000000"/>
                      <w:kern w:val="0"/>
                      <w:sz w:val="21"/>
                      <w:szCs w:val="21"/>
                      <w:lang w:val="en-US" w:eastAsia="zh-CN" w:bidi="ar-SA"/>
                    </w:rPr>
                    <w:t>煤泥依托热电厂区综合利用</w:t>
                  </w:r>
                </w:p>
              </w:tc>
              <w:tc>
                <w:tcPr>
                  <w:tcW w:w="1019" w:type="pct"/>
                  <w:tcBorders>
                    <w:tl2br w:val="nil"/>
                    <w:tr2bl w:val="nil"/>
                  </w:tcBorders>
                  <w:noWrap w:val="0"/>
                  <w:vAlign w:val="center"/>
                </w:tcPr>
                <w:p w14:paraId="40C9041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default" w:ascii="Times New Roman" w:hAnsi="Times New Roman" w:eastAsia="宋体" w:cs="Times New Roman"/>
                      <w:bCs/>
                      <w:spacing w:val="10"/>
                      <w:sz w:val="21"/>
                      <w:szCs w:val="21"/>
                      <w:vertAlign w:val="baseline"/>
                      <w:lang w:val="en-US" w:eastAsia="zh-CN"/>
                    </w:rPr>
                    <w:t>0</w:t>
                  </w:r>
                </w:p>
              </w:tc>
              <w:tc>
                <w:tcPr>
                  <w:tcW w:w="1019" w:type="pct"/>
                  <w:tcBorders>
                    <w:tl2br w:val="nil"/>
                    <w:tr2bl w:val="nil"/>
                  </w:tcBorders>
                  <w:noWrap w:val="0"/>
                  <w:vAlign w:val="center"/>
                </w:tcPr>
                <w:p w14:paraId="2CF35ED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p>
              </w:tc>
            </w:tr>
            <w:tr w14:paraId="55E9357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089" w:hRule="atLeast"/>
                <w:jc w:val="center"/>
              </w:trPr>
              <w:tc>
                <w:tcPr>
                  <w:tcW w:w="386" w:type="pct"/>
                  <w:tcBorders>
                    <w:tl2br w:val="nil"/>
                    <w:tr2bl w:val="nil"/>
                  </w:tcBorders>
                  <w:noWrap w:val="0"/>
                  <w:vAlign w:val="center"/>
                </w:tcPr>
                <w:p w14:paraId="71B318A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default" w:ascii="Times New Roman" w:hAnsi="Times New Roman" w:eastAsia="宋体" w:cs="Times New Roman"/>
                      <w:bCs/>
                      <w:spacing w:val="10"/>
                      <w:sz w:val="21"/>
                      <w:szCs w:val="21"/>
                      <w:vertAlign w:val="baseline"/>
                      <w:lang w:val="en-US" w:eastAsia="zh-CN"/>
                    </w:rPr>
                    <w:t>4</w:t>
                  </w:r>
                </w:p>
              </w:tc>
              <w:tc>
                <w:tcPr>
                  <w:tcW w:w="868" w:type="pct"/>
                  <w:tcBorders>
                    <w:tl2br w:val="nil"/>
                    <w:tr2bl w:val="nil"/>
                  </w:tcBorders>
                  <w:noWrap w:val="0"/>
                  <w:vAlign w:val="center"/>
                </w:tcPr>
                <w:p w14:paraId="4A7AB8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噪声治理</w:t>
                  </w:r>
                </w:p>
              </w:tc>
              <w:tc>
                <w:tcPr>
                  <w:tcW w:w="1706" w:type="pct"/>
                  <w:tcBorders>
                    <w:tl2br w:val="nil"/>
                    <w:tr2bl w:val="nil"/>
                  </w:tcBorders>
                  <w:noWrap w:val="0"/>
                  <w:vAlign w:val="center"/>
                </w:tcPr>
                <w:p w14:paraId="35E88F7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rPr>
                  </w:pPr>
                  <w:r>
                    <w:rPr>
                      <w:rFonts w:hint="default" w:ascii="Times New Roman" w:hAnsi="Times New Roman" w:eastAsia="宋体" w:cs="Times New Roman"/>
                      <w:color w:val="000000"/>
                      <w:sz w:val="21"/>
                      <w:szCs w:val="21"/>
                      <w:lang w:eastAsia="zh-CN"/>
                    </w:rPr>
                    <w:t>采取选用低噪声设备（敏感点使用静音托辊），设置减振基础、三面包裹（敏感点）等隔声降噪措施</w:t>
                  </w:r>
                </w:p>
              </w:tc>
              <w:tc>
                <w:tcPr>
                  <w:tcW w:w="1019" w:type="pct"/>
                  <w:tcBorders>
                    <w:tl2br w:val="nil"/>
                    <w:tr2bl w:val="nil"/>
                  </w:tcBorders>
                  <w:noWrap w:val="0"/>
                  <w:vAlign w:val="center"/>
                </w:tcPr>
                <w:p w14:paraId="3E7F604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default" w:ascii="Times New Roman" w:hAnsi="Times New Roman" w:eastAsia="宋体" w:cs="Times New Roman"/>
                      <w:bCs/>
                      <w:spacing w:val="10"/>
                      <w:sz w:val="21"/>
                      <w:szCs w:val="21"/>
                      <w:vertAlign w:val="baseline"/>
                      <w:lang w:val="en-US" w:eastAsia="zh-CN"/>
                    </w:rPr>
                    <w:t>270.5</w:t>
                  </w:r>
                </w:p>
              </w:tc>
              <w:tc>
                <w:tcPr>
                  <w:tcW w:w="1019" w:type="pct"/>
                  <w:tcBorders>
                    <w:tl2br w:val="nil"/>
                    <w:tr2bl w:val="nil"/>
                  </w:tcBorders>
                  <w:noWrap w:val="0"/>
                  <w:vAlign w:val="center"/>
                </w:tcPr>
                <w:p w14:paraId="5D2A244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eastAsia" w:ascii="Times New Roman" w:hAnsi="Times New Roman" w:eastAsia="宋体" w:cs="Times New Roman"/>
                      <w:bCs/>
                      <w:spacing w:val="10"/>
                      <w:sz w:val="21"/>
                      <w:szCs w:val="21"/>
                      <w:vertAlign w:val="baseline"/>
                      <w:lang w:val="en-US" w:eastAsia="zh-CN"/>
                    </w:rPr>
                    <w:t>650</w:t>
                  </w:r>
                </w:p>
              </w:tc>
            </w:tr>
            <w:tr w14:paraId="21FF143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386" w:type="pct"/>
                  <w:tcBorders>
                    <w:tl2br w:val="nil"/>
                    <w:tr2bl w:val="nil"/>
                  </w:tcBorders>
                  <w:noWrap w:val="0"/>
                  <w:vAlign w:val="center"/>
                </w:tcPr>
                <w:p w14:paraId="7CA05B07">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p>
              </w:tc>
              <w:tc>
                <w:tcPr>
                  <w:tcW w:w="868" w:type="pct"/>
                  <w:tcBorders>
                    <w:tl2br w:val="nil"/>
                    <w:tr2bl w:val="nil"/>
                  </w:tcBorders>
                  <w:noWrap w:val="0"/>
                  <w:vAlign w:val="center"/>
                </w:tcPr>
                <w:p w14:paraId="08B6055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合计</w:t>
                  </w:r>
                </w:p>
              </w:tc>
              <w:tc>
                <w:tcPr>
                  <w:tcW w:w="1706" w:type="pct"/>
                  <w:tcBorders>
                    <w:tl2br w:val="nil"/>
                    <w:tr2bl w:val="nil"/>
                  </w:tcBorders>
                  <w:noWrap w:val="0"/>
                  <w:vAlign w:val="center"/>
                </w:tcPr>
                <w:p w14:paraId="4E796C1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color w:val="000000"/>
                      <w:sz w:val="21"/>
                      <w:szCs w:val="21"/>
                      <w:lang w:eastAsia="zh-CN"/>
                    </w:rPr>
                  </w:pPr>
                </w:p>
              </w:tc>
              <w:tc>
                <w:tcPr>
                  <w:tcW w:w="1019" w:type="pct"/>
                  <w:tcBorders>
                    <w:tl2br w:val="nil"/>
                    <w:tr2bl w:val="nil"/>
                  </w:tcBorders>
                  <w:noWrap w:val="0"/>
                  <w:vAlign w:val="center"/>
                </w:tcPr>
                <w:p w14:paraId="188878C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default" w:ascii="Times New Roman" w:hAnsi="Times New Roman" w:eastAsia="宋体" w:cs="Times New Roman"/>
                      <w:bCs/>
                      <w:spacing w:val="10"/>
                      <w:sz w:val="21"/>
                      <w:szCs w:val="21"/>
                      <w:vertAlign w:val="baseline"/>
                      <w:lang w:val="en-US" w:eastAsia="zh-CN"/>
                    </w:rPr>
                    <w:t>6525.5</w:t>
                  </w:r>
                </w:p>
              </w:tc>
              <w:tc>
                <w:tcPr>
                  <w:tcW w:w="1019" w:type="pct"/>
                  <w:tcBorders>
                    <w:tl2br w:val="nil"/>
                    <w:tr2bl w:val="nil"/>
                  </w:tcBorders>
                  <w:noWrap w:val="0"/>
                  <w:vAlign w:val="center"/>
                </w:tcPr>
                <w:p w14:paraId="510443B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pacing w:val="10"/>
                      <w:sz w:val="21"/>
                      <w:szCs w:val="21"/>
                      <w:vertAlign w:val="baseline"/>
                      <w:lang w:val="en-US" w:eastAsia="zh-CN"/>
                    </w:rPr>
                  </w:pPr>
                  <w:r>
                    <w:rPr>
                      <w:rFonts w:hint="eastAsia" w:ascii="Times New Roman" w:hAnsi="Times New Roman" w:eastAsia="宋体" w:cs="Times New Roman"/>
                      <w:bCs/>
                      <w:spacing w:val="10"/>
                      <w:sz w:val="21"/>
                      <w:szCs w:val="21"/>
                      <w:vertAlign w:val="baseline"/>
                      <w:lang w:val="en-US" w:eastAsia="zh-CN"/>
                    </w:rPr>
                    <w:t>7022.7</w:t>
                  </w:r>
                </w:p>
              </w:tc>
            </w:tr>
          </w:tbl>
          <w:p w14:paraId="5F03AF21">
            <w:pPr>
              <w:widowControl w:val="0"/>
              <w:numPr>
                <w:ilvl w:val="0"/>
                <w:numId w:val="0"/>
              </w:numPr>
              <w:spacing w:line="360" w:lineRule="auto"/>
              <w:jc w:val="both"/>
              <w:rPr>
                <w:rFonts w:hint="default" w:ascii="Times New Roman" w:hAnsi="Times New Roman" w:eastAsia="宋体" w:cs="Times New Roman"/>
                <w:b w:val="0"/>
                <w:bCs w:val="0"/>
                <w:sz w:val="24"/>
                <w:szCs w:val="24"/>
                <w:vertAlign w:val="baseline"/>
                <w:lang w:val="en-US" w:eastAsia="zh-CN"/>
              </w:rPr>
            </w:pPr>
          </w:p>
        </w:tc>
      </w:tr>
      <w:tr w14:paraId="5A70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2" w:hRule="atLeast"/>
          <w:jc w:val="center"/>
        </w:trPr>
        <w:tc>
          <w:tcPr>
            <w:tcW w:w="5000" w:type="pct"/>
            <w:gridSpan w:val="2"/>
          </w:tcPr>
          <w:p w14:paraId="0D73CECD">
            <w:pPr>
              <w:widowControl w:val="0"/>
              <w:numPr>
                <w:ilvl w:val="0"/>
                <w:numId w:val="2"/>
              </w:numPr>
              <w:spacing w:line="360" w:lineRule="auto"/>
              <w:ind w:left="0" w:leftChars="0" w:firstLine="482" w:firstLineChars="200"/>
              <w:jc w:val="both"/>
              <w:rPr>
                <w:rFonts w:hint="default" w:ascii="Times New Roman" w:hAnsi="Times New Roman" w:eastAsia="宋体" w:cs="Times New Roman"/>
                <w:b/>
                <w:bCs/>
                <w:sz w:val="24"/>
                <w:szCs w:val="24"/>
                <w:vertAlign w:val="baseline"/>
                <w:lang w:eastAsia="zh-CN"/>
              </w:rPr>
            </w:pPr>
            <w:r>
              <w:rPr>
                <w:rFonts w:hint="default" w:ascii="Times New Roman" w:hAnsi="Times New Roman" w:eastAsia="宋体" w:cs="Times New Roman"/>
                <w:b/>
                <w:bCs/>
                <w:sz w:val="24"/>
                <w:szCs w:val="24"/>
                <w:vertAlign w:val="baseline"/>
                <w:lang w:eastAsia="zh-CN"/>
              </w:rPr>
              <w:t>与项目有关的生态破坏和污染物排放、主要环境问题及环境保护措施</w:t>
            </w:r>
          </w:p>
          <w:p w14:paraId="6F53B41B">
            <w:pPr>
              <w:widowControl w:val="0"/>
              <w:numPr>
                <w:ilvl w:val="0"/>
                <w:numId w:val="0"/>
              </w:numPr>
              <w:spacing w:line="360" w:lineRule="auto"/>
              <w:ind w:leftChars="200"/>
              <w:jc w:val="both"/>
              <w:rPr>
                <w:rFonts w:hint="default" w:ascii="Times New Roman" w:hAnsi="Times New Roman" w:eastAsia="宋体" w:cs="Times New Roman"/>
                <w:b/>
                <w:bCs/>
                <w:sz w:val="24"/>
                <w:szCs w:val="24"/>
                <w:vertAlign w:val="baseline"/>
                <w:lang w:val="en-US" w:eastAsia="zh-CN"/>
              </w:rPr>
            </w:pPr>
            <w:r>
              <w:rPr>
                <w:rFonts w:hint="eastAsia" w:ascii="Times New Roman" w:hAnsi="Times New Roman" w:eastAsia="宋体" w:cs="Times New Roman"/>
                <w:b/>
                <w:bCs/>
                <w:sz w:val="24"/>
                <w:szCs w:val="24"/>
                <w:vertAlign w:val="baseline"/>
                <w:lang w:val="en-US" w:eastAsia="zh-CN"/>
              </w:rPr>
              <w:t>一：原现有装置存在的环保问题如下：</w:t>
            </w:r>
          </w:p>
          <w:p w14:paraId="6BA64A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b w:val="0"/>
                <w:bCs w:val="0"/>
                <w:kern w:val="2"/>
                <w:sz w:val="24"/>
                <w:szCs w:val="24"/>
                <w:lang w:val="en-US" w:eastAsia="zh-CN" w:bidi="ar-SA"/>
              </w:rPr>
            </w:pPr>
            <w:r>
              <w:rPr>
                <w:rFonts w:hint="default" w:ascii="宋体" w:hAnsi="宋体" w:eastAsia="宋体" w:cs="宋体"/>
                <w:b w:val="0"/>
                <w:bCs w:val="0"/>
                <w:kern w:val="2"/>
                <w:sz w:val="24"/>
                <w:szCs w:val="24"/>
                <w:lang w:val="en-US" w:eastAsia="zh-CN" w:bidi="ar-SA"/>
              </w:rPr>
              <w:t>①输送设施投入运行时间长，平皮带输送过程中，粉尘污染大，栈桥内作业环境差。</w:t>
            </w:r>
          </w:p>
          <w:p w14:paraId="4AA948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b w:val="0"/>
                <w:bCs w:val="0"/>
                <w:kern w:val="2"/>
                <w:sz w:val="24"/>
                <w:szCs w:val="24"/>
                <w:lang w:val="en-US" w:eastAsia="zh-CN" w:bidi="ar-SA"/>
              </w:rPr>
            </w:pPr>
            <w:r>
              <w:rPr>
                <w:rFonts w:hint="default" w:ascii="宋体" w:hAnsi="宋体" w:eastAsia="宋体" w:cs="宋体"/>
                <w:b w:val="0"/>
                <w:bCs w:val="0"/>
                <w:kern w:val="2"/>
                <w:sz w:val="24"/>
                <w:szCs w:val="24"/>
                <w:lang w:val="en-US" w:eastAsia="zh-CN" w:bidi="ar-SA"/>
              </w:rPr>
              <w:t>②传统栈桥楼面无防水设计，冲洗水沿着栈桥楼面无组织漏到室外地面，栈桥沿途周边环境造成了一定程度的污染，则不能正常水冲洗。</w:t>
            </w:r>
          </w:p>
          <w:p w14:paraId="679A39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b w:val="0"/>
                <w:bCs w:val="0"/>
                <w:kern w:val="2"/>
                <w:sz w:val="24"/>
                <w:szCs w:val="24"/>
                <w:lang w:val="en-US" w:eastAsia="zh-CN" w:bidi="ar-SA"/>
              </w:rPr>
            </w:pPr>
            <w:r>
              <w:rPr>
                <w:rFonts w:hint="default" w:ascii="宋体" w:hAnsi="宋体" w:eastAsia="宋体" w:cs="宋体"/>
                <w:b w:val="0"/>
                <w:bCs w:val="0"/>
                <w:kern w:val="2"/>
                <w:sz w:val="24"/>
                <w:szCs w:val="24"/>
                <w:lang w:val="en-US" w:eastAsia="zh-CN" w:bidi="ar-SA"/>
              </w:rPr>
              <w:t>③原冲洗水无收集措施。</w:t>
            </w:r>
          </w:p>
          <w:p w14:paraId="39C1891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sz w:val="24"/>
                <w:szCs w:val="24"/>
                <w:vertAlign w:val="baseline"/>
                <w:lang w:val="en-US" w:eastAsia="zh-CN"/>
              </w:rPr>
            </w:pPr>
            <w:r>
              <w:rPr>
                <w:rFonts w:hint="eastAsia" w:ascii="Times New Roman" w:hAnsi="Times New Roman" w:eastAsia="宋体" w:cs="Times New Roman"/>
                <w:b/>
                <w:bCs/>
                <w:sz w:val="24"/>
                <w:szCs w:val="24"/>
                <w:vertAlign w:val="baseline"/>
                <w:lang w:val="en-US" w:eastAsia="zh-CN"/>
              </w:rPr>
              <w:t>整改措施：</w:t>
            </w:r>
          </w:p>
          <w:p w14:paraId="3571F84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val="0"/>
                <w:bCs w:val="0"/>
                <w:kern w:val="2"/>
                <w:sz w:val="24"/>
                <w:szCs w:val="24"/>
                <w:lang w:val="en-US" w:eastAsia="zh-CN" w:bidi="ar-SA"/>
              </w:rPr>
            </w:pPr>
            <w:r>
              <w:rPr>
                <w:rFonts w:hint="eastAsia" w:ascii="Times New Roman" w:hAnsi="Times New Roman" w:eastAsia="宋体" w:cs="Times New Roman"/>
                <w:b/>
                <w:bCs/>
                <w:sz w:val="24"/>
                <w:szCs w:val="24"/>
                <w:vertAlign w:val="baseline"/>
                <w:lang w:val="en-US" w:eastAsia="zh-CN"/>
              </w:rPr>
              <w:t>1：</w:t>
            </w:r>
            <w:r>
              <w:rPr>
                <w:rFonts w:hint="eastAsia" w:ascii="宋体" w:hAnsi="宋体" w:eastAsia="宋体" w:cs="宋体"/>
                <w:b w:val="0"/>
                <w:bCs w:val="0"/>
                <w:kern w:val="2"/>
                <w:sz w:val="24"/>
                <w:szCs w:val="24"/>
                <w:lang w:val="en-US" w:eastAsia="zh-CN" w:bidi="ar-SA"/>
              </w:rPr>
              <w:t>针对以上</w:t>
            </w:r>
            <w:r>
              <w:rPr>
                <w:rFonts w:hint="default" w:ascii="宋体" w:hAnsi="宋体" w:eastAsia="宋体" w:cs="宋体"/>
                <w:b w:val="0"/>
                <w:bCs w:val="0"/>
                <w:kern w:val="2"/>
                <w:sz w:val="24"/>
                <w:szCs w:val="24"/>
                <w:lang w:val="en-US" w:eastAsia="zh-CN" w:bidi="ar-SA"/>
              </w:rPr>
              <w:t>环保问题，本项目采</w:t>
            </w:r>
            <w:r>
              <w:rPr>
                <w:rFonts w:hint="default" w:ascii="宋体" w:hAnsi="宋体" w:eastAsia="宋体" w:cs="宋体"/>
                <w:b w:val="0"/>
                <w:bCs w:val="0"/>
                <w:kern w:val="2"/>
                <w:sz w:val="24"/>
                <w:szCs w:val="24"/>
                <w:highlight w:val="none"/>
                <w:lang w:val="en-US" w:eastAsia="zh-CN" w:bidi="ar-SA"/>
              </w:rPr>
              <w:t>用干雾抑尘+冲洗收集+补漏方案。</w:t>
            </w:r>
            <w:r>
              <w:rPr>
                <w:rFonts w:hint="default" w:ascii="宋体" w:hAnsi="宋体" w:eastAsia="宋体" w:cs="宋体"/>
                <w:b w:val="0"/>
                <w:bCs w:val="0"/>
                <w:kern w:val="2"/>
                <w:sz w:val="24"/>
                <w:szCs w:val="24"/>
                <w:lang w:val="en-US" w:eastAsia="zh-CN" w:bidi="ar-SA"/>
              </w:rPr>
              <w:t>栈桥内抑尘措施：在原水路1#~2#转运站、5#转运站内均设置干雾抑尘设施，对皮带机头尾部进行抑尘</w:t>
            </w:r>
            <w:r>
              <w:rPr>
                <w:rFonts w:hint="eastAsia" w:ascii="宋体" w:hAnsi="宋体" w:eastAsia="宋体" w:cs="宋体"/>
                <w:b w:val="0"/>
                <w:bCs w:val="0"/>
                <w:kern w:val="2"/>
                <w:sz w:val="24"/>
                <w:szCs w:val="24"/>
                <w:lang w:val="en-US" w:eastAsia="zh-CN" w:bidi="ar-SA"/>
              </w:rPr>
              <w:t>、</w:t>
            </w:r>
            <w:r>
              <w:rPr>
                <w:rFonts w:hint="default" w:ascii="宋体" w:hAnsi="宋体" w:eastAsia="宋体" w:cs="宋体"/>
                <w:b w:val="0"/>
                <w:bCs w:val="0"/>
                <w:kern w:val="2"/>
                <w:sz w:val="24"/>
                <w:szCs w:val="24"/>
                <w:lang w:val="en-US" w:eastAsia="zh-CN" w:bidi="ar-SA"/>
              </w:rPr>
              <w:t>控尘</w:t>
            </w:r>
            <w:r>
              <w:rPr>
                <w:rFonts w:hint="eastAsia" w:ascii="宋体" w:hAnsi="宋体" w:eastAsia="宋体" w:cs="宋体"/>
                <w:b w:val="0"/>
                <w:bCs w:val="0"/>
                <w:kern w:val="2"/>
                <w:sz w:val="24"/>
                <w:szCs w:val="24"/>
                <w:lang w:val="en-US" w:eastAsia="zh-CN" w:bidi="ar-SA"/>
              </w:rPr>
              <w:t>，</w:t>
            </w:r>
            <w:r>
              <w:rPr>
                <w:rFonts w:hint="default" w:ascii="宋体" w:hAnsi="宋体" w:eastAsia="宋体" w:cs="宋体"/>
                <w:b w:val="0"/>
                <w:bCs w:val="0"/>
                <w:kern w:val="2"/>
                <w:sz w:val="24"/>
                <w:szCs w:val="24"/>
                <w:lang w:val="en-US" w:eastAsia="zh-CN" w:bidi="ar-SA"/>
              </w:rPr>
              <w:t>共设3套干雾抑尘系统</w:t>
            </w:r>
            <w:r>
              <w:rPr>
                <w:rFonts w:hint="eastAsia" w:ascii="宋体" w:hAnsi="宋体" w:eastAsia="宋体" w:cs="宋体"/>
                <w:b w:val="0"/>
                <w:bCs w:val="0"/>
                <w:kern w:val="2"/>
                <w:sz w:val="24"/>
                <w:szCs w:val="24"/>
                <w:lang w:val="en-US" w:eastAsia="zh-CN" w:bidi="ar-SA"/>
              </w:rPr>
              <w:t>。</w:t>
            </w:r>
          </w:p>
          <w:p w14:paraId="17470AD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val="0"/>
                <w:bCs w:val="0"/>
                <w:sz w:val="24"/>
                <w:szCs w:val="24"/>
                <w:vertAlign w:val="baseline"/>
                <w:lang w:val="en-US" w:eastAsia="zh-CN"/>
              </w:rPr>
            </w:pPr>
            <w:r>
              <w:rPr>
                <w:rFonts w:hint="eastAsia" w:ascii="Times New Roman" w:hAnsi="Times New Roman" w:eastAsia="宋体" w:cs="Times New Roman"/>
                <w:b/>
                <w:bCs/>
                <w:sz w:val="24"/>
                <w:szCs w:val="24"/>
                <w:vertAlign w:val="baseline"/>
                <w:lang w:val="en-US" w:eastAsia="zh-CN"/>
              </w:rPr>
              <w:t>2：</w:t>
            </w:r>
            <w:r>
              <w:rPr>
                <w:rFonts w:hint="default" w:ascii="Times New Roman" w:hAnsi="Times New Roman" w:eastAsia="宋体" w:cs="Times New Roman"/>
                <w:b w:val="0"/>
                <w:bCs w:val="0"/>
                <w:sz w:val="24"/>
                <w:szCs w:val="24"/>
                <w:vertAlign w:val="baseline"/>
                <w:lang w:val="en-US" w:eastAsia="zh-CN"/>
              </w:rPr>
              <w:t>本项目对转运站与栈桥之间的缝隙采用高分子防水卷材与基层粘结，采用6mm厚钢板盖缝，弹性聚氨酯封堵缝隙的方案。在1#转运站一层设煤水澄清池一座，煤水通过渣浆泵排入污水澄清池（依托）。栈桥内增设冲洗卷盘（每隔约20m设置一套），冲洗水依托现有转运站内生产水系统。</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7"/>
              <w:gridCol w:w="4377"/>
            </w:tblGrid>
            <w:tr w14:paraId="26EE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7" w:type="dxa"/>
                </w:tcPr>
                <w:p w14:paraId="3951D73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val="0"/>
                      <w:bCs w:val="0"/>
                      <w:sz w:val="24"/>
                      <w:szCs w:val="24"/>
                      <w:vertAlign w:val="baseline"/>
                      <w:lang w:val="en-US" w:eastAsia="zh-CN"/>
                    </w:rPr>
                  </w:pPr>
                  <w:r>
                    <w:rPr>
                      <w:rFonts w:hint="default"/>
                      <w:sz w:val="28"/>
                      <w:szCs w:val="28"/>
                      <w:lang w:val="en-US" w:eastAsia="zh-CN"/>
                    </w:rPr>
                    <w:drawing>
                      <wp:inline distT="0" distB="0" distL="114300" distR="114300">
                        <wp:extent cx="5253990" cy="3940175"/>
                        <wp:effectExtent l="0" t="0" r="3810" b="9525"/>
                        <wp:docPr id="22" name="图片 1" descr="IMG_20251031_10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IMG_20251031_100512"/>
                                <pic:cNvPicPr>
                                  <a:picLocks noChangeAspect="1"/>
                                </pic:cNvPicPr>
                              </pic:nvPicPr>
                              <pic:blipFill>
                                <a:blip r:embed="rId19"/>
                                <a:stretch>
                                  <a:fillRect/>
                                </a:stretch>
                              </pic:blipFill>
                              <pic:spPr>
                                <a:xfrm>
                                  <a:off x="0" y="0"/>
                                  <a:ext cx="5253990" cy="3940175"/>
                                </a:xfrm>
                                <a:prstGeom prst="rect">
                                  <a:avLst/>
                                </a:prstGeom>
                                <a:noFill/>
                                <a:ln>
                                  <a:noFill/>
                                </a:ln>
                              </pic:spPr>
                            </pic:pic>
                          </a:graphicData>
                        </a:graphic>
                      </wp:inline>
                    </w:drawing>
                  </w:r>
                </w:p>
              </w:tc>
              <w:tc>
                <w:tcPr>
                  <w:tcW w:w="4377" w:type="dxa"/>
                </w:tcPr>
                <w:p w14:paraId="360FD75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val="0"/>
                      <w:bCs w:val="0"/>
                      <w:sz w:val="24"/>
                      <w:szCs w:val="24"/>
                      <w:vertAlign w:val="baseline"/>
                      <w:lang w:val="en-US" w:eastAsia="zh-CN"/>
                    </w:rPr>
                  </w:pPr>
                  <w:r>
                    <w:rPr>
                      <w:rFonts w:hint="default"/>
                      <w:sz w:val="28"/>
                      <w:szCs w:val="28"/>
                      <w:lang w:val="en-US" w:eastAsia="zh-CN"/>
                    </w:rPr>
                    <w:drawing>
                      <wp:inline distT="0" distB="0" distL="114300" distR="114300">
                        <wp:extent cx="5253990" cy="3940175"/>
                        <wp:effectExtent l="0" t="0" r="3810" b="9525"/>
                        <wp:docPr id="23" name="图片 2" descr="IMG_20251031_102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IMG_20251031_102648"/>
                                <pic:cNvPicPr>
                                  <a:picLocks noChangeAspect="1"/>
                                </pic:cNvPicPr>
                              </pic:nvPicPr>
                              <pic:blipFill>
                                <a:blip r:embed="rId20"/>
                                <a:stretch>
                                  <a:fillRect/>
                                </a:stretch>
                              </pic:blipFill>
                              <pic:spPr>
                                <a:xfrm>
                                  <a:off x="0" y="0"/>
                                  <a:ext cx="5253990" cy="3940175"/>
                                </a:xfrm>
                                <a:prstGeom prst="rect">
                                  <a:avLst/>
                                </a:prstGeom>
                                <a:noFill/>
                                <a:ln>
                                  <a:noFill/>
                                </a:ln>
                              </pic:spPr>
                            </pic:pic>
                          </a:graphicData>
                        </a:graphic>
                      </wp:inline>
                    </w:drawing>
                  </w:r>
                </w:p>
              </w:tc>
            </w:tr>
            <w:tr w14:paraId="258DB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7" w:type="dxa"/>
                </w:tcPr>
                <w:p w14:paraId="7DCF2BB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drawing>
                      <wp:inline distT="0" distB="0" distL="114300" distR="114300">
                        <wp:extent cx="2641600" cy="1981200"/>
                        <wp:effectExtent l="0" t="0" r="0" b="0"/>
                        <wp:docPr id="19" name="图片 19" descr="b9124b0750701fa17f331e5bcec282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b9124b0750701fa17f331e5bcec2828e"/>
                                <pic:cNvPicPr>
                                  <a:picLocks noChangeAspect="1"/>
                                </pic:cNvPicPr>
                              </pic:nvPicPr>
                              <pic:blipFill>
                                <a:blip r:embed="rId21"/>
                                <a:stretch>
                                  <a:fillRect/>
                                </a:stretch>
                              </pic:blipFill>
                              <pic:spPr>
                                <a:xfrm>
                                  <a:off x="0" y="0"/>
                                  <a:ext cx="2641600" cy="1981200"/>
                                </a:xfrm>
                                <a:prstGeom prst="rect">
                                  <a:avLst/>
                                </a:prstGeom>
                              </pic:spPr>
                            </pic:pic>
                          </a:graphicData>
                        </a:graphic>
                      </wp:inline>
                    </w:drawing>
                  </w:r>
                </w:p>
              </w:tc>
              <w:tc>
                <w:tcPr>
                  <w:tcW w:w="4377" w:type="dxa"/>
                </w:tcPr>
                <w:p w14:paraId="3E84BA7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val="0"/>
                      <w:bCs w:val="0"/>
                      <w:sz w:val="24"/>
                      <w:szCs w:val="24"/>
                      <w:vertAlign w:val="baseline"/>
                      <w:lang w:val="en-US" w:eastAsia="zh-CN"/>
                    </w:rPr>
                  </w:pPr>
                  <w:r>
                    <w:drawing>
                      <wp:inline distT="0" distB="0" distL="114300" distR="114300">
                        <wp:extent cx="2397125" cy="1924050"/>
                        <wp:effectExtent l="0" t="0" r="3175" b="635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22"/>
                                <a:stretch>
                                  <a:fillRect/>
                                </a:stretch>
                              </pic:blipFill>
                              <pic:spPr>
                                <a:xfrm>
                                  <a:off x="0" y="0"/>
                                  <a:ext cx="2397125" cy="1924050"/>
                                </a:xfrm>
                                <a:prstGeom prst="rect">
                                  <a:avLst/>
                                </a:prstGeom>
                                <a:noFill/>
                                <a:ln>
                                  <a:noFill/>
                                </a:ln>
                              </pic:spPr>
                            </pic:pic>
                          </a:graphicData>
                        </a:graphic>
                      </wp:inline>
                    </w:drawing>
                  </w:r>
                </w:p>
              </w:tc>
            </w:tr>
            <w:tr w14:paraId="33A4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7" w:type="dxa"/>
                </w:tcPr>
                <w:p w14:paraId="22867E0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eastAsia="宋体"/>
                      <w:lang w:val="en-US" w:eastAsia="zh-CN"/>
                    </w:rPr>
                  </w:pPr>
                  <w:r>
                    <w:rPr>
                      <w:rFonts w:hint="eastAsia" w:ascii="Times New Roman" w:hAnsi="Times New Roman" w:eastAsia="宋体" w:cs="Times New Roman"/>
                      <w:b/>
                      <w:bCs/>
                      <w:sz w:val="24"/>
                      <w:szCs w:val="24"/>
                      <w:vertAlign w:val="baseline"/>
                      <w:lang w:val="en-US" w:eastAsia="zh-CN"/>
                    </w:rPr>
                    <w:t>干雾抑尘系统</w:t>
                  </w:r>
                </w:p>
              </w:tc>
              <w:tc>
                <w:tcPr>
                  <w:tcW w:w="4377" w:type="dxa"/>
                </w:tcPr>
                <w:p w14:paraId="5F131AB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bCs/>
                      <w:sz w:val="24"/>
                      <w:szCs w:val="24"/>
                      <w:vertAlign w:val="baseline"/>
                      <w:lang w:val="en-US" w:eastAsia="zh-CN"/>
                    </w:rPr>
                    <w:t>煤水澄清池</w:t>
                  </w:r>
                </w:p>
              </w:tc>
            </w:tr>
          </w:tbl>
          <w:p w14:paraId="322449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sz w:val="24"/>
                <w:szCs w:val="24"/>
                <w:vertAlign w:val="baseline"/>
                <w:lang w:val="en-US" w:eastAsia="zh-CN"/>
              </w:rPr>
            </w:pPr>
          </w:p>
          <w:p w14:paraId="39C426F4">
            <w:pPr>
              <w:widowControl w:val="0"/>
              <w:numPr>
                <w:ilvl w:val="0"/>
                <w:numId w:val="0"/>
              </w:numPr>
              <w:spacing w:line="360" w:lineRule="auto"/>
              <w:jc w:val="both"/>
              <w:rPr>
                <w:rFonts w:hint="default" w:ascii="Times New Roman" w:hAnsi="Times New Roman" w:eastAsia="宋体" w:cs="Times New Roman"/>
                <w:b/>
                <w:bCs/>
                <w:sz w:val="24"/>
                <w:szCs w:val="24"/>
                <w:vertAlign w:val="baseline"/>
                <w:lang w:val="en-US" w:eastAsia="zh-CN"/>
              </w:rPr>
            </w:pPr>
            <w:r>
              <w:rPr>
                <w:rFonts w:hint="eastAsia" w:ascii="Times New Roman" w:hAnsi="Times New Roman" w:eastAsia="宋体" w:cs="Times New Roman"/>
                <w:b/>
                <w:bCs/>
                <w:sz w:val="24"/>
                <w:szCs w:val="24"/>
                <w:vertAlign w:val="baseline"/>
                <w:lang w:val="en-US" w:eastAsia="zh-CN"/>
              </w:rPr>
              <w:t>二：本项目污染物排放、主要环境问题及环境保护措施</w:t>
            </w:r>
          </w:p>
          <w:p w14:paraId="08D7A885">
            <w:pPr>
              <w:widowControl w:val="0"/>
              <w:numPr>
                <w:ilvl w:val="0"/>
                <w:numId w:val="0"/>
              </w:numPr>
              <w:spacing w:line="360" w:lineRule="auto"/>
              <w:ind w:leftChars="200"/>
              <w:jc w:val="both"/>
              <w:rPr>
                <w:rFonts w:hint="default" w:ascii="Times New Roman" w:hAnsi="Times New Roman" w:eastAsia="宋体" w:cs="Times New Roman"/>
                <w:b/>
                <w:bCs/>
                <w:sz w:val="24"/>
                <w:szCs w:val="24"/>
                <w:vertAlign w:val="baseline"/>
                <w:lang w:eastAsia="zh-CN"/>
              </w:rPr>
            </w:pPr>
            <w:r>
              <w:rPr>
                <w:rFonts w:hint="default" w:ascii="Times New Roman" w:hAnsi="Times New Roman" w:eastAsia="宋体" w:cs="Times New Roman"/>
                <w:b/>
                <w:bCs/>
                <w:sz w:val="24"/>
                <w:szCs w:val="24"/>
                <w:vertAlign w:val="baseline"/>
                <w:lang w:eastAsia="zh-CN"/>
              </w:rPr>
              <w:t>①施工期</w:t>
            </w:r>
          </w:p>
          <w:p w14:paraId="42829157">
            <w:pPr>
              <w:keepNext w:val="0"/>
              <w:keepLines w:val="0"/>
              <w:pageBreakBefore w:val="0"/>
              <w:widowControl w:val="0"/>
              <w:kinsoku/>
              <w:wordWrap/>
              <w:overflowPunct/>
              <w:topLinePunct w:val="0"/>
              <w:autoSpaceDE/>
              <w:autoSpaceDN/>
              <w:bidi w:val="0"/>
              <w:adjustRightInd/>
              <w:snapToGrid/>
              <w:spacing w:line="480" w:lineRule="exact"/>
              <w:ind w:firstLine="480" w:firstLineChars="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施工废气主要包括：各种燃油机械的废气排放、运输车辆产生的尾气</w:t>
            </w:r>
            <w:r>
              <w:rPr>
                <w:rFonts w:hint="default" w:ascii="Times New Roman" w:hAnsi="Times New Roman" w:eastAsia="宋体" w:cs="Times New Roman"/>
                <w:sz w:val="24"/>
                <w:szCs w:val="24"/>
                <w:lang w:eastAsia="zh-CN"/>
              </w:rPr>
              <w:t>、刷漆和焊接过程中产生的废气，</w:t>
            </w:r>
            <w:r>
              <w:rPr>
                <w:rFonts w:hint="default" w:ascii="Times New Roman" w:hAnsi="Times New Roman" w:eastAsia="宋体" w:cs="Times New Roman"/>
                <w:sz w:val="24"/>
                <w:szCs w:val="24"/>
              </w:rPr>
              <w:t>主要污染物为NOx、CO</w:t>
            </w:r>
            <w:r>
              <w:rPr>
                <w:rFonts w:hint="default" w:ascii="Times New Roman" w:hAnsi="Times New Roman" w:eastAsia="宋体" w:cs="Times New Roman"/>
                <w:sz w:val="24"/>
                <w:szCs w:val="24"/>
                <w:lang w:eastAsia="zh-CN"/>
              </w:rPr>
              <w:t>、挥发性有机物、烟尘</w:t>
            </w:r>
            <w:r>
              <w:rPr>
                <w:rFonts w:hint="default" w:ascii="Times New Roman" w:hAnsi="Times New Roman" w:eastAsia="宋体" w:cs="Times New Roman"/>
                <w:sz w:val="24"/>
                <w:szCs w:val="24"/>
              </w:rPr>
              <w:t>等。这些污染物量很小，周围居民基本不会受到影响</w:t>
            </w:r>
            <w:r>
              <w:rPr>
                <w:rFonts w:hint="default" w:ascii="Times New Roman" w:hAnsi="Times New Roman" w:eastAsia="宋体" w:cs="Times New Roman"/>
                <w:sz w:val="24"/>
                <w:szCs w:val="24"/>
                <w:lang w:eastAsia="zh-CN"/>
              </w:rPr>
              <w:t>。</w:t>
            </w:r>
          </w:p>
          <w:p w14:paraId="6B4260AF">
            <w:pPr>
              <w:widowControl w:val="0"/>
              <w:numPr>
                <w:ilvl w:val="0"/>
                <w:numId w:val="0"/>
              </w:numPr>
              <w:spacing w:line="360" w:lineRule="auto"/>
              <w:ind w:firstLine="482" w:firstLineChars="200"/>
              <w:jc w:val="both"/>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2）</w:t>
            </w:r>
            <w:r>
              <w:rPr>
                <w:rFonts w:hint="default" w:ascii="Times New Roman" w:hAnsi="Times New Roman" w:eastAsia="宋体" w:cs="Times New Roman"/>
                <w:b/>
                <w:bCs/>
                <w:sz w:val="24"/>
                <w:szCs w:val="24"/>
                <w:vertAlign w:val="baseline"/>
                <w:lang w:val="en-US" w:eastAsia="zh-CN"/>
              </w:rPr>
              <w:t>废水</w:t>
            </w:r>
          </w:p>
          <w:p w14:paraId="6C8E0F90">
            <w:pPr>
              <w:widowControl w:val="0"/>
              <w:numPr>
                <w:ilvl w:val="0"/>
                <w:numId w:val="0"/>
              </w:numPr>
              <w:spacing w:line="360" w:lineRule="auto"/>
              <w:ind w:firstLine="480" w:firstLineChars="200"/>
              <w:jc w:val="both"/>
              <w:rPr>
                <w:rFonts w:hint="default" w:ascii="Times New Roman" w:hAnsi="Times New Roman" w:cs="Times New Roman"/>
                <w:b w:val="0"/>
                <w:bCs/>
                <w:spacing w:val="10"/>
                <w:sz w:val="24"/>
                <w:szCs w:val="24"/>
                <w:lang w:eastAsia="zh-CN"/>
              </w:rPr>
            </w:pPr>
            <w:r>
              <w:rPr>
                <w:rFonts w:hint="default" w:ascii="Times New Roman" w:hAnsi="Times New Roman" w:eastAsia="宋体" w:cs="Times New Roman"/>
                <w:sz w:val="24"/>
                <w:szCs w:val="24"/>
              </w:rPr>
              <w:t>施工期砂石料堆放、土石方工程及雨天引起的水土流失，包括雨污水，打桩泥浆水及场地积水，这些污水悬浮物浓度较高，要求在施工工地周围设置排水明沟，场地径流经收集沉淀后再予以排放。</w:t>
            </w:r>
          </w:p>
          <w:p w14:paraId="5F75F54F">
            <w:pPr>
              <w:widowControl w:val="0"/>
              <w:numPr>
                <w:ilvl w:val="0"/>
                <w:numId w:val="0"/>
              </w:numPr>
              <w:spacing w:line="360" w:lineRule="auto"/>
              <w:ind w:firstLine="482" w:firstLineChars="200"/>
              <w:jc w:val="both"/>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z w:val="24"/>
                <w:szCs w:val="24"/>
                <w:vertAlign w:val="baseline"/>
                <w:lang w:val="en-US" w:eastAsia="zh-CN"/>
              </w:rPr>
              <w:t>3）噪声</w:t>
            </w:r>
          </w:p>
          <w:p w14:paraId="76BECA21">
            <w:pPr>
              <w:widowControl w:val="0"/>
              <w:numPr>
                <w:ilvl w:val="0"/>
                <w:numId w:val="0"/>
              </w:numPr>
              <w:kinsoku w:val="0"/>
              <w:autoSpaceDE w:val="0"/>
              <w:autoSpaceDN w:val="0"/>
              <w:adjustRightInd w:val="0"/>
              <w:snapToGrid w:val="0"/>
              <w:spacing w:line="360" w:lineRule="auto"/>
              <w:ind w:firstLine="480" w:firstLineChars="200"/>
              <w:jc w:val="both"/>
              <w:textAlignment w:val="baseline"/>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项目施工期间噪声主要为施工机械噪声、施工船舶噪声。已合理安排施工进度与作业时间，加强对施工场地的监督管理，对高噪声设备采取限时作业，夜间未施工；施工车辆出入现场时低速、禁鸣。</w:t>
            </w:r>
          </w:p>
          <w:p w14:paraId="4A8B4DA2">
            <w:pPr>
              <w:widowControl w:val="0"/>
              <w:numPr>
                <w:ilvl w:val="0"/>
                <w:numId w:val="3"/>
              </w:numPr>
              <w:kinsoku w:val="0"/>
              <w:autoSpaceDE w:val="0"/>
              <w:autoSpaceDN w:val="0"/>
              <w:adjustRightInd w:val="0"/>
              <w:snapToGrid w:val="0"/>
              <w:spacing w:line="360" w:lineRule="auto"/>
              <w:ind w:left="0" w:leftChars="0" w:firstLine="482" w:firstLineChars="200"/>
              <w:jc w:val="both"/>
              <w:textAlignment w:val="baseline"/>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z w:val="24"/>
                <w:szCs w:val="24"/>
                <w:vertAlign w:val="baseline"/>
                <w:lang w:val="en-US" w:eastAsia="zh-CN"/>
              </w:rPr>
              <w:t>固废</w:t>
            </w:r>
          </w:p>
          <w:p w14:paraId="08300105">
            <w:pPr>
              <w:keepNext w:val="0"/>
              <w:keepLines w:val="0"/>
              <w:pageBreakBefore w:val="0"/>
              <w:widowControl w:val="0"/>
              <w:kinsoku/>
              <w:wordWrap/>
              <w:overflowPunct/>
              <w:topLinePunct w:val="0"/>
              <w:autoSpaceDE/>
              <w:autoSpaceDN/>
              <w:bidi w:val="0"/>
              <w:adjustRightInd/>
              <w:snapToGrid/>
              <w:spacing w:line="460" w:lineRule="exact"/>
              <w:ind w:firstLine="48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本项目固体废物主要是建筑施工垃圾、工人生活垃圾</w:t>
            </w:r>
            <w:r>
              <w:rPr>
                <w:rFonts w:hint="default" w:ascii="Times New Roman" w:hAnsi="Times New Roman" w:cs="Times New Roman"/>
                <w:sz w:val="24"/>
                <w:szCs w:val="24"/>
                <w:lang w:eastAsia="zh-CN"/>
              </w:rPr>
              <w:t>和废油漆桶</w:t>
            </w:r>
            <w:r>
              <w:rPr>
                <w:rFonts w:hint="default" w:ascii="Times New Roman" w:hAnsi="Times New Roman" w:cs="Times New Roman"/>
                <w:sz w:val="24"/>
                <w:szCs w:val="24"/>
              </w:rPr>
              <w:t>。建筑施工垃圾能回收利用的回用，不能回收利用的及时运输到城建部门指定的堆填点填放；工人生活垃圾由环卫部门定期清理</w:t>
            </w:r>
            <w:r>
              <w:rPr>
                <w:rFonts w:hint="default" w:ascii="Times New Roman" w:hAnsi="Times New Roman" w:cs="Times New Roman"/>
                <w:sz w:val="24"/>
                <w:szCs w:val="24"/>
                <w:lang w:eastAsia="zh-CN"/>
              </w:rPr>
              <w:t>；废油漆桶属于危废，依托安庆石化现有危废仓库暂存后，委托有资质单位处置。在</w:t>
            </w:r>
            <w:r>
              <w:rPr>
                <w:rFonts w:hint="default" w:ascii="Times New Roman" w:hAnsi="Times New Roman" w:cs="Times New Roman"/>
                <w:sz w:val="24"/>
                <w:szCs w:val="24"/>
              </w:rPr>
              <w:t>采取有效的处置措施后，项目施工时产生的固体废物对周围环境影响较小。</w:t>
            </w:r>
          </w:p>
          <w:p w14:paraId="36AE3673">
            <w:pPr>
              <w:widowControl w:val="0"/>
              <w:numPr>
                <w:ilvl w:val="0"/>
                <w:numId w:val="0"/>
              </w:numPr>
              <w:kinsoku w:val="0"/>
              <w:autoSpaceDE w:val="0"/>
              <w:autoSpaceDN w:val="0"/>
              <w:adjustRightInd w:val="0"/>
              <w:snapToGrid w:val="0"/>
              <w:spacing w:line="360" w:lineRule="auto"/>
              <w:ind w:left="0" w:leftChars="0" w:firstLine="482" w:firstLineChars="200"/>
              <w:jc w:val="both"/>
              <w:textAlignment w:val="baseline"/>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5）</w:t>
            </w:r>
            <w:r>
              <w:rPr>
                <w:rFonts w:hint="default" w:ascii="Times New Roman" w:hAnsi="Times New Roman" w:eastAsia="宋体" w:cs="Times New Roman"/>
                <w:b/>
                <w:bCs/>
                <w:sz w:val="24"/>
                <w:szCs w:val="24"/>
                <w:vertAlign w:val="baseline"/>
                <w:lang w:val="en-US" w:eastAsia="zh-CN"/>
              </w:rPr>
              <w:t>生态环境</w:t>
            </w:r>
          </w:p>
          <w:p w14:paraId="1900E3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①施工期间加强对物料管理，临时堆放的物料和建材进行苫盖，减少水土流失。</w:t>
            </w:r>
          </w:p>
          <w:p w14:paraId="6056DC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②施工结束后，两侧隔离带</w:t>
            </w:r>
            <w:r>
              <w:rPr>
                <w:rFonts w:hint="default" w:ascii="Times New Roman" w:hAnsi="Times New Roman" w:cs="Times New Roman"/>
                <w:sz w:val="24"/>
                <w:szCs w:val="24"/>
                <w:lang w:eastAsia="zh-CN"/>
              </w:rPr>
              <w:t>内</w:t>
            </w:r>
            <w:r>
              <w:rPr>
                <w:rFonts w:hint="default" w:ascii="Times New Roman" w:hAnsi="Times New Roman" w:cs="Times New Roman"/>
                <w:sz w:val="24"/>
                <w:szCs w:val="24"/>
              </w:rPr>
              <w:t>种植</w:t>
            </w:r>
            <w:r>
              <w:rPr>
                <w:rFonts w:hint="default" w:ascii="Times New Roman" w:hAnsi="Times New Roman" w:cs="Times New Roman"/>
                <w:sz w:val="24"/>
                <w:szCs w:val="24"/>
                <w:lang w:eastAsia="zh-CN"/>
              </w:rPr>
              <w:t>树木</w:t>
            </w:r>
            <w:r>
              <w:rPr>
                <w:rFonts w:hint="default" w:ascii="Times New Roman" w:hAnsi="Times New Roman" w:cs="Times New Roman"/>
                <w:sz w:val="24"/>
                <w:szCs w:val="24"/>
              </w:rPr>
              <w:t>，可有效减缓水土流失，增加绿化面积。</w:t>
            </w:r>
          </w:p>
          <w:p w14:paraId="44461E47">
            <w:pPr>
              <w:widowControl w:val="0"/>
              <w:numPr>
                <w:ilvl w:val="0"/>
                <w:numId w:val="0"/>
              </w:numPr>
              <w:kinsoku w:val="0"/>
              <w:autoSpaceDE w:val="0"/>
              <w:autoSpaceDN w:val="0"/>
              <w:adjustRightInd w:val="0"/>
              <w:snapToGrid w:val="0"/>
              <w:spacing w:line="360" w:lineRule="auto"/>
              <w:ind w:firstLine="480" w:firstLineChars="20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采取上述生态保护措施后，</w:t>
            </w:r>
            <w:r>
              <w:rPr>
                <w:rFonts w:hint="default" w:ascii="Times New Roman" w:hAnsi="Times New Roman" w:cs="Times New Roman"/>
                <w:sz w:val="24"/>
                <w:szCs w:val="24"/>
                <w:lang w:eastAsia="zh-CN"/>
              </w:rPr>
              <w:t>项目施工期</w:t>
            </w:r>
            <w:r>
              <w:rPr>
                <w:rFonts w:hint="default" w:ascii="Times New Roman" w:hAnsi="Times New Roman" w:cs="Times New Roman"/>
                <w:sz w:val="24"/>
                <w:szCs w:val="24"/>
              </w:rPr>
              <w:t>对生态影响较小。</w:t>
            </w:r>
          </w:p>
          <w:p w14:paraId="330ACBCC">
            <w:pPr>
              <w:widowControl w:val="0"/>
              <w:numPr>
                <w:ilvl w:val="0"/>
                <w:numId w:val="0"/>
              </w:numPr>
              <w:kinsoku w:val="0"/>
              <w:autoSpaceDE w:val="0"/>
              <w:autoSpaceDN w:val="0"/>
              <w:adjustRightInd w:val="0"/>
              <w:snapToGrid w:val="0"/>
              <w:spacing w:line="360" w:lineRule="auto"/>
              <w:ind w:firstLine="482" w:firstLineChars="200"/>
              <w:jc w:val="both"/>
              <w:textAlignment w:val="baseline"/>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z w:val="24"/>
                <w:szCs w:val="24"/>
                <w:vertAlign w:val="baseline"/>
                <w:lang w:val="en-US" w:eastAsia="zh-CN"/>
              </w:rPr>
              <w:t>②运营期</w:t>
            </w:r>
          </w:p>
          <w:p w14:paraId="09959686">
            <w:pPr>
              <w:widowControl w:val="0"/>
              <w:numPr>
                <w:ilvl w:val="0"/>
                <w:numId w:val="0"/>
              </w:numPr>
              <w:kinsoku w:val="0"/>
              <w:autoSpaceDE w:val="0"/>
              <w:autoSpaceDN w:val="0"/>
              <w:adjustRightInd w:val="0"/>
              <w:snapToGrid w:val="0"/>
              <w:spacing w:line="360" w:lineRule="auto"/>
              <w:ind w:firstLine="482" w:firstLineChars="200"/>
              <w:jc w:val="both"/>
              <w:textAlignment w:val="baseline"/>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1）</w:t>
            </w:r>
            <w:r>
              <w:rPr>
                <w:rFonts w:hint="default" w:ascii="Times New Roman" w:hAnsi="Times New Roman" w:eastAsia="宋体" w:cs="Times New Roman"/>
                <w:b/>
                <w:bCs/>
                <w:sz w:val="24"/>
                <w:szCs w:val="24"/>
                <w:vertAlign w:val="baseline"/>
                <w:lang w:val="en-US" w:eastAsia="zh-CN"/>
              </w:rPr>
              <w:t>废气</w:t>
            </w:r>
          </w:p>
          <w:p w14:paraId="7277D3D7">
            <w:pPr>
              <w:widowControl w:val="0"/>
              <w:numPr>
                <w:ilvl w:val="0"/>
                <w:numId w:val="0"/>
              </w:numPr>
              <w:kinsoku w:val="0"/>
              <w:autoSpaceDE w:val="0"/>
              <w:autoSpaceDN w:val="0"/>
              <w:adjustRightInd w:val="0"/>
              <w:snapToGrid w:val="0"/>
              <w:spacing w:line="360" w:lineRule="auto"/>
              <w:ind w:firstLine="480" w:firstLineChars="200"/>
              <w:jc w:val="both"/>
              <w:textAlignment w:val="baseline"/>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各转运站、管带机等落料点设置</w:t>
            </w:r>
            <w:r>
              <w:rPr>
                <w:rFonts w:hint="default" w:ascii="Times New Roman" w:hAnsi="Times New Roman" w:eastAsia="宋体" w:cs="Times New Roman"/>
                <w:b/>
                <w:bCs/>
                <w:sz w:val="24"/>
                <w:szCs w:val="24"/>
                <w:vertAlign w:val="baseline"/>
                <w:lang w:val="en-US" w:eastAsia="zh-CN"/>
              </w:rPr>
              <w:t>曲线落煤管、无动力导料槽</w:t>
            </w:r>
            <w:r>
              <w:rPr>
                <w:rFonts w:hint="default" w:ascii="Times New Roman" w:hAnsi="Times New Roman" w:eastAsia="宋体" w:cs="Times New Roman"/>
                <w:b w:val="0"/>
                <w:bCs w:val="0"/>
                <w:sz w:val="24"/>
                <w:szCs w:val="24"/>
                <w:vertAlign w:val="baseline"/>
                <w:lang w:val="en-US" w:eastAsia="zh-CN"/>
              </w:rPr>
              <w:t>，同时各落料点配备</w:t>
            </w:r>
            <w:r>
              <w:rPr>
                <w:rFonts w:hint="default" w:ascii="Times New Roman" w:hAnsi="Times New Roman" w:eastAsia="宋体" w:cs="Times New Roman"/>
                <w:b/>
                <w:bCs/>
                <w:sz w:val="24"/>
                <w:szCs w:val="24"/>
                <w:vertAlign w:val="baseline"/>
                <w:lang w:val="en-US" w:eastAsia="zh-CN"/>
              </w:rPr>
              <w:t>干雾抑尘系统</w:t>
            </w:r>
            <w:r>
              <w:rPr>
                <w:rFonts w:hint="default" w:ascii="Times New Roman" w:hAnsi="Times New Roman" w:eastAsia="宋体" w:cs="Times New Roman"/>
                <w:b w:val="0"/>
                <w:bCs w:val="0"/>
                <w:sz w:val="24"/>
                <w:szCs w:val="24"/>
                <w:vertAlign w:val="baseline"/>
                <w:lang w:val="en-US" w:eastAsia="zh-CN"/>
              </w:rPr>
              <w:t>，以减少配煤、输煤过程中因高落差等原因产生的粉尘。输煤使用密闭性较好的管带机，从而减少输送过程中的粉尘逸散。</w:t>
            </w:r>
          </w:p>
          <w:p w14:paraId="69FD57B1">
            <w:pPr>
              <w:widowControl w:val="0"/>
              <w:numPr>
                <w:ilvl w:val="0"/>
                <w:numId w:val="0"/>
              </w:numPr>
              <w:kinsoku w:val="0"/>
              <w:autoSpaceDE w:val="0"/>
              <w:autoSpaceDN w:val="0"/>
              <w:adjustRightInd w:val="0"/>
              <w:snapToGrid w:val="0"/>
              <w:spacing w:line="360" w:lineRule="auto"/>
              <w:ind w:firstLine="480" w:firstLineChars="200"/>
              <w:jc w:val="both"/>
              <w:textAlignment w:val="baseline"/>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各转运站、栈桥均设有水冲洗设施，便于运维人员及时清洗降尘。</w:t>
            </w:r>
          </w:p>
          <w:p w14:paraId="42489C3F">
            <w:pPr>
              <w:widowControl w:val="0"/>
              <w:numPr>
                <w:ilvl w:val="0"/>
                <w:numId w:val="0"/>
              </w:numPr>
              <w:kinsoku w:val="0"/>
              <w:autoSpaceDE w:val="0"/>
              <w:autoSpaceDN w:val="0"/>
              <w:adjustRightInd w:val="0"/>
              <w:snapToGrid w:val="0"/>
              <w:spacing w:line="360" w:lineRule="auto"/>
              <w:ind w:firstLine="480" w:firstLineChars="200"/>
              <w:jc w:val="both"/>
              <w:textAlignment w:val="baseline"/>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曲线落煤管是将落料管结合各转运站的胶带速度以及物料的抛出角度做出详细的物料运行轨迹，并通过颗粒学仿真软件(EDEM)模拟物料在落料管内的输送轨迹，优化设计落料管的结构和布局形式，保证物料的汇集输送，从而减小物料对系统设备的冲击和磨损，抑制粉尘的产生。</w:t>
            </w:r>
          </w:p>
          <w:p w14:paraId="57030E98">
            <w:pPr>
              <w:widowControl w:val="0"/>
              <w:numPr>
                <w:ilvl w:val="0"/>
                <w:numId w:val="0"/>
              </w:numPr>
              <w:kinsoku w:val="0"/>
              <w:autoSpaceDE w:val="0"/>
              <w:autoSpaceDN w:val="0"/>
              <w:adjustRightInd w:val="0"/>
              <w:snapToGrid w:val="0"/>
              <w:spacing w:line="360" w:lineRule="auto"/>
              <w:ind w:firstLine="480" w:firstLineChars="200"/>
              <w:jc w:val="both"/>
              <w:textAlignment w:val="baseline"/>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干雾抑尘设施是将气、水过滤后，以设定的气压、水压、气流量、水流量按开关程序控制阀打开或关闭，经管道输送到水气分配器中去，其上连接的喷嘴对着抑尘点喷雾实现抑尘。本项目在各转运站设1套干雾抑尘系统，</w:t>
            </w:r>
            <w:r>
              <w:rPr>
                <w:rFonts w:hint="default" w:ascii="Times New Roman" w:hAnsi="Times New Roman" w:eastAsia="宋体" w:cs="Times New Roman"/>
                <w:b w:val="0"/>
                <w:bCs w:val="0"/>
                <w:sz w:val="24"/>
                <w:szCs w:val="24"/>
                <w:highlight w:val="none"/>
                <w:vertAlign w:val="baseline"/>
                <w:lang w:val="en-US" w:eastAsia="zh-CN"/>
              </w:rPr>
              <w:t>共7套，干雾抑</w:t>
            </w:r>
            <w:r>
              <w:rPr>
                <w:rFonts w:hint="default" w:ascii="Times New Roman" w:hAnsi="Times New Roman" w:eastAsia="宋体" w:cs="Times New Roman"/>
                <w:b w:val="0"/>
                <w:bCs w:val="0"/>
                <w:sz w:val="24"/>
                <w:szCs w:val="24"/>
                <w:vertAlign w:val="baseline"/>
                <w:lang w:val="en-US" w:eastAsia="zh-CN"/>
              </w:rPr>
              <w:t>尘用水从各转运站内生产水管线接出，皮带机尾部设6个喷嘴，头部设4个喷嘴，每个喷嘴耗水量约为0.25L/min。</w:t>
            </w:r>
          </w:p>
          <w:p w14:paraId="6ECD7886">
            <w:pPr>
              <w:widowControl w:val="0"/>
              <w:numPr>
                <w:ilvl w:val="0"/>
                <w:numId w:val="0"/>
              </w:numPr>
              <w:kinsoku w:val="0"/>
              <w:autoSpaceDE w:val="0"/>
              <w:autoSpaceDN w:val="0"/>
              <w:adjustRightInd w:val="0"/>
              <w:snapToGrid w:val="0"/>
              <w:spacing w:line="360" w:lineRule="auto"/>
              <w:ind w:firstLine="480" w:firstLineChars="200"/>
              <w:jc w:val="both"/>
              <w:textAlignment w:val="baseline"/>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无动力除尘导料槽具有良好的除尘效果，无论输煤设备输送何种煤质的燃煤，无动力除尘导料装置在安装调试好后，粉尘时间加权平均容许浓度≤4mg/Nm3。</w:t>
            </w:r>
          </w:p>
          <w:tbl>
            <w:tblPr>
              <w:tblStyle w:val="15"/>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5"/>
              <w:gridCol w:w="2135"/>
              <w:gridCol w:w="2257"/>
              <w:gridCol w:w="2013"/>
            </w:tblGrid>
            <w:tr w14:paraId="1201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4" w:hRule="atLeast"/>
                <w:jc w:val="center"/>
              </w:trPr>
              <w:tc>
                <w:tcPr>
                  <w:tcW w:w="4270" w:type="dxa"/>
                  <w:gridSpan w:val="2"/>
                </w:tcPr>
                <w:p w14:paraId="50EB88C9">
                  <w:pPr>
                    <w:widowControl w:val="0"/>
                    <w:numPr>
                      <w:ilvl w:val="0"/>
                      <w:numId w:val="0"/>
                    </w:numPr>
                    <w:kinsoku w:val="0"/>
                    <w:autoSpaceDE w:val="0"/>
                    <w:autoSpaceDN w:val="0"/>
                    <w:adjustRightInd w:val="0"/>
                    <w:snapToGrid w:val="0"/>
                    <w:spacing w:line="360" w:lineRule="auto"/>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lang w:val="en-US" w:eastAsia="zh-CN"/>
                    </w:rPr>
                    <w:drawing>
                      <wp:inline distT="0" distB="0" distL="114300" distR="114300">
                        <wp:extent cx="2707005" cy="2811780"/>
                        <wp:effectExtent l="0" t="0" r="10795" b="7620"/>
                        <wp:docPr id="12" name="图片 1" descr="IMG_20250922_14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0250922_145439"/>
                                <pic:cNvPicPr>
                                  <a:picLocks noChangeAspect="1"/>
                                </pic:cNvPicPr>
                              </pic:nvPicPr>
                              <pic:blipFill>
                                <a:blip r:embed="rId23"/>
                                <a:stretch>
                                  <a:fillRect/>
                                </a:stretch>
                              </pic:blipFill>
                              <pic:spPr>
                                <a:xfrm>
                                  <a:off x="0" y="0"/>
                                  <a:ext cx="2707005" cy="2811780"/>
                                </a:xfrm>
                                <a:prstGeom prst="rect">
                                  <a:avLst/>
                                </a:prstGeom>
                                <a:noFill/>
                                <a:ln>
                                  <a:noFill/>
                                </a:ln>
                              </pic:spPr>
                            </pic:pic>
                          </a:graphicData>
                        </a:graphic>
                      </wp:inline>
                    </w:drawing>
                  </w:r>
                </w:p>
              </w:tc>
              <w:tc>
                <w:tcPr>
                  <w:tcW w:w="4270" w:type="dxa"/>
                  <w:gridSpan w:val="2"/>
                </w:tcPr>
                <w:p w14:paraId="24B558CB">
                  <w:pPr>
                    <w:widowControl w:val="0"/>
                    <w:numPr>
                      <w:ilvl w:val="0"/>
                      <w:numId w:val="0"/>
                    </w:numPr>
                    <w:kinsoku w:val="0"/>
                    <w:autoSpaceDE w:val="0"/>
                    <w:autoSpaceDN w:val="0"/>
                    <w:adjustRightInd w:val="0"/>
                    <w:snapToGrid w:val="0"/>
                    <w:spacing w:line="360" w:lineRule="auto"/>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lang w:val="en-US" w:eastAsia="zh-CN"/>
                    </w:rPr>
                    <w:drawing>
                      <wp:inline distT="0" distB="0" distL="114300" distR="114300">
                        <wp:extent cx="2587625" cy="2829560"/>
                        <wp:effectExtent l="0" t="0" r="3175" b="2540"/>
                        <wp:docPr id="13" name="图片 2" descr="IMG_20250922_14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IMG_20250922_145723"/>
                                <pic:cNvPicPr>
                                  <a:picLocks noChangeAspect="1"/>
                                </pic:cNvPicPr>
                              </pic:nvPicPr>
                              <pic:blipFill>
                                <a:blip r:embed="rId24"/>
                                <a:stretch>
                                  <a:fillRect/>
                                </a:stretch>
                              </pic:blipFill>
                              <pic:spPr>
                                <a:xfrm>
                                  <a:off x="0" y="0"/>
                                  <a:ext cx="2587625" cy="2829560"/>
                                </a:xfrm>
                                <a:prstGeom prst="rect">
                                  <a:avLst/>
                                </a:prstGeom>
                                <a:noFill/>
                                <a:ln>
                                  <a:noFill/>
                                </a:ln>
                              </pic:spPr>
                            </pic:pic>
                          </a:graphicData>
                        </a:graphic>
                      </wp:inline>
                    </w:drawing>
                  </w:r>
                </w:p>
              </w:tc>
            </w:tr>
            <w:tr w14:paraId="3F28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540" w:type="dxa"/>
                  <w:gridSpan w:val="4"/>
                </w:tcPr>
                <w:p w14:paraId="6D859D15">
                  <w:pPr>
                    <w:widowControl w:val="0"/>
                    <w:jc w:val="center"/>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eastAsia" w:ascii="宋体" w:hAnsi="宋体" w:cs="宋体"/>
                      <w:b/>
                      <w:bCs/>
                      <w:color w:val="000000"/>
                      <w:kern w:val="0"/>
                      <w:sz w:val="24"/>
                      <w:lang w:val="en-US" w:eastAsia="zh-CN" w:bidi="ar"/>
                    </w:rPr>
                    <w:t>2#转运站干雾抑尘、无动力导料槽</w:t>
                  </w:r>
                </w:p>
              </w:tc>
            </w:tr>
            <w:tr w14:paraId="6D416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8" w:hRule="atLeast"/>
                <w:jc w:val="center"/>
              </w:trPr>
              <w:tc>
                <w:tcPr>
                  <w:tcW w:w="4270" w:type="dxa"/>
                  <w:gridSpan w:val="2"/>
                </w:tcPr>
                <w:p w14:paraId="3C3C885D">
                  <w:pPr>
                    <w:widowControl w:val="0"/>
                    <w:jc w:val="center"/>
                    <w:rPr>
                      <w:rFonts w:hint="eastAsia" w:ascii="宋体" w:hAnsi="宋体" w:cs="宋体"/>
                      <w:b/>
                      <w:bCs/>
                      <w:color w:val="000000"/>
                      <w:kern w:val="0"/>
                      <w:sz w:val="24"/>
                      <w:lang w:val="en-US" w:eastAsia="zh-CN" w:bidi="ar"/>
                    </w:rPr>
                  </w:pPr>
                  <w:r>
                    <w:rPr>
                      <w:rFonts w:hint="default"/>
                      <w:lang w:val="en-US" w:eastAsia="zh-CN"/>
                    </w:rPr>
                    <w:drawing>
                      <wp:inline distT="0" distB="0" distL="114300" distR="114300">
                        <wp:extent cx="2550160" cy="2003425"/>
                        <wp:effectExtent l="0" t="0" r="2540" b="3175"/>
                        <wp:docPr id="14" name="图片 3" descr="IMG_20250922_145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IMG_20250922_145027"/>
                                <pic:cNvPicPr>
                                  <a:picLocks noChangeAspect="1"/>
                                </pic:cNvPicPr>
                              </pic:nvPicPr>
                              <pic:blipFill>
                                <a:blip r:embed="rId25"/>
                                <a:stretch>
                                  <a:fillRect/>
                                </a:stretch>
                              </pic:blipFill>
                              <pic:spPr>
                                <a:xfrm>
                                  <a:off x="0" y="0"/>
                                  <a:ext cx="2550160" cy="2003425"/>
                                </a:xfrm>
                                <a:prstGeom prst="rect">
                                  <a:avLst/>
                                </a:prstGeom>
                                <a:noFill/>
                                <a:ln>
                                  <a:noFill/>
                                </a:ln>
                              </pic:spPr>
                            </pic:pic>
                          </a:graphicData>
                        </a:graphic>
                      </wp:inline>
                    </w:drawing>
                  </w:r>
                </w:p>
              </w:tc>
              <w:tc>
                <w:tcPr>
                  <w:tcW w:w="2257" w:type="dxa"/>
                </w:tcPr>
                <w:p w14:paraId="178B0BBE">
                  <w:pPr>
                    <w:widowControl w:val="0"/>
                    <w:jc w:val="center"/>
                    <w:rPr>
                      <w:rFonts w:hint="eastAsia" w:ascii="宋体" w:hAnsi="宋体" w:cs="宋体"/>
                      <w:b/>
                      <w:bCs/>
                      <w:color w:val="000000"/>
                      <w:kern w:val="0"/>
                      <w:sz w:val="24"/>
                      <w:lang w:val="en-US" w:eastAsia="zh-CN" w:bidi="ar"/>
                    </w:rPr>
                  </w:pPr>
                  <w:r>
                    <w:rPr>
                      <w:rFonts w:hint="default"/>
                      <w:lang w:val="en-US" w:eastAsia="zh-CN"/>
                    </w:rPr>
                    <w:drawing>
                      <wp:inline distT="0" distB="0" distL="114300" distR="114300">
                        <wp:extent cx="1382395" cy="1995805"/>
                        <wp:effectExtent l="0" t="0" r="1905" b="10795"/>
                        <wp:docPr id="15" name="图片 4" descr="IMG_20250922_14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IMG_20250922_145151"/>
                                <pic:cNvPicPr>
                                  <a:picLocks noChangeAspect="1"/>
                                </pic:cNvPicPr>
                              </pic:nvPicPr>
                              <pic:blipFill>
                                <a:blip r:embed="rId26"/>
                                <a:stretch>
                                  <a:fillRect/>
                                </a:stretch>
                              </pic:blipFill>
                              <pic:spPr>
                                <a:xfrm>
                                  <a:off x="0" y="0"/>
                                  <a:ext cx="1382395" cy="1995805"/>
                                </a:xfrm>
                                <a:prstGeom prst="rect">
                                  <a:avLst/>
                                </a:prstGeom>
                                <a:noFill/>
                                <a:ln>
                                  <a:noFill/>
                                </a:ln>
                              </pic:spPr>
                            </pic:pic>
                          </a:graphicData>
                        </a:graphic>
                      </wp:inline>
                    </w:drawing>
                  </w:r>
                </w:p>
              </w:tc>
              <w:tc>
                <w:tcPr>
                  <w:tcW w:w="2013" w:type="dxa"/>
                </w:tcPr>
                <w:p w14:paraId="3204D3DD">
                  <w:pPr>
                    <w:widowControl w:val="0"/>
                    <w:jc w:val="center"/>
                    <w:rPr>
                      <w:rFonts w:hint="default"/>
                      <w:lang w:val="en-US" w:eastAsia="zh-CN"/>
                    </w:rPr>
                  </w:pPr>
                  <w:r>
                    <w:rPr>
                      <w:rFonts w:hint="default"/>
                      <w:lang w:val="en-US" w:eastAsia="zh-CN"/>
                    </w:rPr>
                    <w:drawing>
                      <wp:inline distT="0" distB="0" distL="114300" distR="114300">
                        <wp:extent cx="1069340" cy="2010410"/>
                        <wp:effectExtent l="0" t="0" r="10160" b="8890"/>
                        <wp:docPr id="21" name="图片 21" descr="0b53f7ce4c230db4fe91dfe2747b31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b53f7ce4c230db4fe91dfe2747b31e5"/>
                                <pic:cNvPicPr>
                                  <a:picLocks noChangeAspect="1"/>
                                </pic:cNvPicPr>
                              </pic:nvPicPr>
                              <pic:blipFill>
                                <a:blip r:embed="rId27"/>
                                <a:stretch>
                                  <a:fillRect/>
                                </a:stretch>
                              </pic:blipFill>
                              <pic:spPr>
                                <a:xfrm>
                                  <a:off x="0" y="0"/>
                                  <a:ext cx="1069340" cy="2010410"/>
                                </a:xfrm>
                                <a:prstGeom prst="rect">
                                  <a:avLst/>
                                </a:prstGeom>
                              </pic:spPr>
                            </pic:pic>
                          </a:graphicData>
                        </a:graphic>
                      </wp:inline>
                    </w:drawing>
                  </w:r>
                </w:p>
              </w:tc>
            </w:tr>
            <w:tr w14:paraId="31BA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540" w:type="dxa"/>
                  <w:gridSpan w:val="4"/>
                </w:tcPr>
                <w:p w14:paraId="4F0BE3CC">
                  <w:pPr>
                    <w:widowControl w:val="0"/>
                    <w:jc w:val="center"/>
                    <w:rPr>
                      <w:rFonts w:hint="eastAsia" w:ascii="宋体" w:hAnsi="宋体" w:cs="宋体"/>
                      <w:b/>
                      <w:bCs/>
                      <w:color w:val="000000"/>
                      <w:kern w:val="0"/>
                      <w:sz w:val="24"/>
                      <w:lang w:val="en-US" w:eastAsia="zh-CN" w:bidi="ar"/>
                    </w:rPr>
                  </w:pPr>
                  <w:r>
                    <w:rPr>
                      <w:rFonts w:hint="eastAsia" w:ascii="宋体" w:hAnsi="宋体" w:cs="宋体"/>
                      <w:b/>
                      <w:bCs/>
                      <w:color w:val="000000"/>
                      <w:kern w:val="0"/>
                      <w:sz w:val="24"/>
                      <w:lang w:val="en-US" w:eastAsia="zh-CN" w:bidi="ar"/>
                    </w:rPr>
                    <w:t>11#转运楼干雾抑尘、曲线落煤管</w:t>
                  </w:r>
                </w:p>
              </w:tc>
            </w:tr>
            <w:tr w14:paraId="4E8BC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9" w:hRule="atLeast"/>
                <w:jc w:val="center"/>
              </w:trPr>
              <w:tc>
                <w:tcPr>
                  <w:tcW w:w="2135" w:type="dxa"/>
                </w:tcPr>
                <w:p w14:paraId="0AA4154C">
                  <w:pPr>
                    <w:widowControl w:val="0"/>
                    <w:jc w:val="center"/>
                    <w:rPr>
                      <w:rFonts w:hint="eastAsia" w:ascii="宋体" w:hAnsi="宋体" w:cs="宋体"/>
                      <w:b/>
                      <w:bCs/>
                      <w:color w:val="000000"/>
                      <w:kern w:val="0"/>
                      <w:sz w:val="24"/>
                      <w:lang w:val="en-US" w:eastAsia="zh-CN" w:bidi="ar"/>
                    </w:rPr>
                  </w:pPr>
                  <w:r>
                    <w:rPr>
                      <w:rFonts w:hint="default"/>
                      <w:lang w:val="en-US" w:eastAsia="zh-CN"/>
                    </w:rPr>
                    <w:drawing>
                      <wp:inline distT="0" distB="0" distL="114300" distR="114300">
                        <wp:extent cx="1290320" cy="1881505"/>
                        <wp:effectExtent l="0" t="0" r="5080" b="10795"/>
                        <wp:docPr id="16" name="图片 5" descr="2e77bb7c82179f9610fac2fed37fff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descr="2e77bb7c82179f9610fac2fed37fff6d"/>
                                <pic:cNvPicPr>
                                  <a:picLocks noChangeAspect="1"/>
                                </pic:cNvPicPr>
                              </pic:nvPicPr>
                              <pic:blipFill>
                                <a:blip r:embed="rId28"/>
                                <a:stretch>
                                  <a:fillRect/>
                                </a:stretch>
                              </pic:blipFill>
                              <pic:spPr>
                                <a:xfrm>
                                  <a:off x="0" y="0"/>
                                  <a:ext cx="1290320" cy="1881505"/>
                                </a:xfrm>
                                <a:prstGeom prst="rect">
                                  <a:avLst/>
                                </a:prstGeom>
                                <a:noFill/>
                                <a:ln>
                                  <a:noFill/>
                                </a:ln>
                              </pic:spPr>
                            </pic:pic>
                          </a:graphicData>
                        </a:graphic>
                      </wp:inline>
                    </w:drawing>
                  </w:r>
                </w:p>
              </w:tc>
              <w:tc>
                <w:tcPr>
                  <w:tcW w:w="2135" w:type="dxa"/>
                </w:tcPr>
                <w:p w14:paraId="459D4DA7">
                  <w:pPr>
                    <w:widowControl w:val="0"/>
                    <w:jc w:val="center"/>
                    <w:rPr>
                      <w:rFonts w:hint="default"/>
                      <w:lang w:val="en-US" w:eastAsia="zh-CN"/>
                    </w:rPr>
                  </w:pPr>
                  <w:r>
                    <w:rPr>
                      <w:rFonts w:hint="default"/>
                      <w:lang w:val="en-US" w:eastAsia="zh-CN"/>
                    </w:rPr>
                    <w:drawing>
                      <wp:inline distT="0" distB="0" distL="114300" distR="114300">
                        <wp:extent cx="1375410" cy="1851660"/>
                        <wp:effectExtent l="0" t="0" r="8890" b="2540"/>
                        <wp:docPr id="29" name="图片 29" descr="0b53f7ce4c230db4fe91dfe2747b31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0b53f7ce4c230db4fe91dfe2747b31e5"/>
                                <pic:cNvPicPr>
                                  <a:picLocks noChangeAspect="1"/>
                                </pic:cNvPicPr>
                              </pic:nvPicPr>
                              <pic:blipFill>
                                <a:blip r:embed="rId27"/>
                                <a:stretch>
                                  <a:fillRect/>
                                </a:stretch>
                              </pic:blipFill>
                              <pic:spPr>
                                <a:xfrm>
                                  <a:off x="0" y="0"/>
                                  <a:ext cx="1375410" cy="1851660"/>
                                </a:xfrm>
                                <a:prstGeom prst="rect">
                                  <a:avLst/>
                                </a:prstGeom>
                              </pic:spPr>
                            </pic:pic>
                          </a:graphicData>
                        </a:graphic>
                      </wp:inline>
                    </w:drawing>
                  </w:r>
                </w:p>
              </w:tc>
              <w:tc>
                <w:tcPr>
                  <w:tcW w:w="4270" w:type="dxa"/>
                  <w:gridSpan w:val="2"/>
                </w:tcPr>
                <w:p w14:paraId="6C6F1DAC">
                  <w:pPr>
                    <w:widowControl w:val="0"/>
                    <w:jc w:val="center"/>
                    <w:rPr>
                      <w:rFonts w:hint="eastAsia" w:ascii="宋体" w:hAnsi="宋体" w:cs="宋体"/>
                      <w:b/>
                      <w:bCs/>
                      <w:color w:val="000000"/>
                      <w:kern w:val="0"/>
                      <w:sz w:val="24"/>
                      <w:lang w:val="en-US" w:eastAsia="zh-CN" w:bidi="ar"/>
                    </w:rPr>
                  </w:pPr>
                  <w:r>
                    <w:rPr>
                      <w:rFonts w:hint="default"/>
                      <w:lang w:val="en-US" w:eastAsia="zh-CN"/>
                    </w:rPr>
                    <w:drawing>
                      <wp:inline distT="0" distB="0" distL="114300" distR="114300">
                        <wp:extent cx="2320290" cy="1918335"/>
                        <wp:effectExtent l="0" t="0" r="3810" b="12065"/>
                        <wp:docPr id="17" name="图片 6" descr="56b42c3c666cccc99ddf0a648970a5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56b42c3c666cccc99ddf0a648970a5c1"/>
                                <pic:cNvPicPr>
                                  <a:picLocks noChangeAspect="1"/>
                                </pic:cNvPicPr>
                              </pic:nvPicPr>
                              <pic:blipFill>
                                <a:blip r:embed="rId29"/>
                                <a:stretch>
                                  <a:fillRect/>
                                </a:stretch>
                              </pic:blipFill>
                              <pic:spPr>
                                <a:xfrm>
                                  <a:off x="0" y="0"/>
                                  <a:ext cx="2320290" cy="1918335"/>
                                </a:xfrm>
                                <a:prstGeom prst="rect">
                                  <a:avLst/>
                                </a:prstGeom>
                                <a:noFill/>
                                <a:ln>
                                  <a:noFill/>
                                </a:ln>
                              </pic:spPr>
                            </pic:pic>
                          </a:graphicData>
                        </a:graphic>
                      </wp:inline>
                    </w:drawing>
                  </w:r>
                </w:p>
              </w:tc>
            </w:tr>
            <w:tr w14:paraId="0839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540" w:type="dxa"/>
                  <w:gridSpan w:val="4"/>
                </w:tcPr>
                <w:p w14:paraId="731F240D">
                  <w:pPr>
                    <w:widowControl w:val="0"/>
                    <w:jc w:val="center"/>
                    <w:rPr>
                      <w:rFonts w:hint="eastAsia" w:ascii="宋体" w:hAnsi="宋体" w:cs="宋体"/>
                      <w:b/>
                      <w:bCs/>
                      <w:color w:val="000000"/>
                      <w:kern w:val="0"/>
                      <w:sz w:val="24"/>
                      <w:lang w:val="en-US" w:eastAsia="zh-CN" w:bidi="ar"/>
                    </w:rPr>
                  </w:pPr>
                  <w:r>
                    <w:rPr>
                      <w:rFonts w:hint="eastAsia" w:ascii="宋体" w:hAnsi="宋体" w:cs="宋体"/>
                      <w:b/>
                      <w:bCs/>
                      <w:color w:val="000000"/>
                      <w:kern w:val="0"/>
                      <w:sz w:val="24"/>
                      <w:lang w:val="en-US" w:eastAsia="zh-CN" w:bidi="ar"/>
                    </w:rPr>
                    <w:t>12#转运楼干雾抑尘、无动力导料槽、曲线落煤管</w:t>
                  </w:r>
                </w:p>
              </w:tc>
            </w:tr>
            <w:tr w14:paraId="4C32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4" w:hRule="atLeast"/>
                <w:jc w:val="center"/>
              </w:trPr>
              <w:tc>
                <w:tcPr>
                  <w:tcW w:w="2135" w:type="dxa"/>
                </w:tcPr>
                <w:p w14:paraId="41357642">
                  <w:pPr>
                    <w:widowControl w:val="0"/>
                    <w:jc w:val="center"/>
                    <w:rPr>
                      <w:rFonts w:hint="eastAsia" w:ascii="宋体" w:hAnsi="宋体" w:cs="宋体"/>
                      <w:b/>
                      <w:bCs/>
                      <w:color w:val="000000"/>
                      <w:kern w:val="0"/>
                      <w:sz w:val="24"/>
                      <w:lang w:val="en-US" w:eastAsia="zh-CN" w:bidi="ar"/>
                    </w:rPr>
                  </w:pPr>
                  <w:r>
                    <w:rPr>
                      <w:rFonts w:hint="default"/>
                      <w:lang w:val="en-US" w:eastAsia="zh-CN"/>
                    </w:rPr>
                    <w:drawing>
                      <wp:inline distT="0" distB="0" distL="114300" distR="114300">
                        <wp:extent cx="1312545" cy="1719580"/>
                        <wp:effectExtent l="0" t="0" r="8255" b="7620"/>
                        <wp:docPr id="20" name="图片 7" descr="6b88cdedde5d6ab8593c8330f55e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6b88cdedde5d6ab8593c8330f55e1762"/>
                                <pic:cNvPicPr>
                                  <a:picLocks noChangeAspect="1"/>
                                </pic:cNvPicPr>
                              </pic:nvPicPr>
                              <pic:blipFill>
                                <a:blip r:embed="rId30"/>
                                <a:stretch>
                                  <a:fillRect/>
                                </a:stretch>
                              </pic:blipFill>
                              <pic:spPr>
                                <a:xfrm>
                                  <a:off x="0" y="0"/>
                                  <a:ext cx="1312545" cy="1719580"/>
                                </a:xfrm>
                                <a:prstGeom prst="rect">
                                  <a:avLst/>
                                </a:prstGeom>
                                <a:noFill/>
                                <a:ln>
                                  <a:noFill/>
                                </a:ln>
                              </pic:spPr>
                            </pic:pic>
                          </a:graphicData>
                        </a:graphic>
                      </wp:inline>
                    </w:drawing>
                  </w:r>
                </w:p>
              </w:tc>
              <w:tc>
                <w:tcPr>
                  <w:tcW w:w="2135" w:type="dxa"/>
                </w:tcPr>
                <w:p w14:paraId="7439C825">
                  <w:pPr>
                    <w:widowControl w:val="0"/>
                    <w:jc w:val="center"/>
                    <w:rPr>
                      <w:rFonts w:hint="default"/>
                      <w:lang w:val="en-US" w:eastAsia="zh-CN"/>
                    </w:rPr>
                  </w:pPr>
                  <w:r>
                    <w:drawing>
                      <wp:inline distT="0" distB="0" distL="114300" distR="114300">
                        <wp:extent cx="1323340" cy="1762125"/>
                        <wp:effectExtent l="0" t="0" r="10160" b="3175"/>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31"/>
                                <a:stretch>
                                  <a:fillRect/>
                                </a:stretch>
                              </pic:blipFill>
                              <pic:spPr>
                                <a:xfrm>
                                  <a:off x="0" y="0"/>
                                  <a:ext cx="1323340" cy="1762125"/>
                                </a:xfrm>
                                <a:prstGeom prst="rect">
                                  <a:avLst/>
                                </a:prstGeom>
                                <a:noFill/>
                                <a:ln>
                                  <a:noFill/>
                                </a:ln>
                              </pic:spPr>
                            </pic:pic>
                          </a:graphicData>
                        </a:graphic>
                      </wp:inline>
                    </w:drawing>
                  </w:r>
                </w:p>
              </w:tc>
              <w:tc>
                <w:tcPr>
                  <w:tcW w:w="2257" w:type="dxa"/>
                </w:tcPr>
                <w:p w14:paraId="3A90AAF7">
                  <w:pPr>
                    <w:widowControl w:val="0"/>
                    <w:jc w:val="center"/>
                    <w:rPr>
                      <w:rFonts w:hint="eastAsia" w:ascii="宋体" w:hAnsi="宋体" w:cs="宋体"/>
                      <w:b/>
                      <w:bCs/>
                      <w:color w:val="000000"/>
                      <w:kern w:val="0"/>
                      <w:sz w:val="24"/>
                      <w:lang w:val="en-US" w:eastAsia="zh-CN" w:bidi="ar"/>
                    </w:rPr>
                  </w:pPr>
                  <w:r>
                    <w:rPr>
                      <w:rFonts w:hint="default"/>
                      <w:lang w:val="en-US" w:eastAsia="zh-CN"/>
                    </w:rPr>
                    <w:drawing>
                      <wp:inline distT="0" distB="0" distL="114300" distR="114300">
                        <wp:extent cx="1513205" cy="1690370"/>
                        <wp:effectExtent l="0" t="0" r="10795" b="11430"/>
                        <wp:docPr id="31" name="图片 8" descr="a58768b85b6fc25b6dc7599f7f1e35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descr="a58768b85b6fc25b6dc7599f7f1e354c"/>
                                <pic:cNvPicPr>
                                  <a:picLocks noChangeAspect="1"/>
                                </pic:cNvPicPr>
                              </pic:nvPicPr>
                              <pic:blipFill>
                                <a:blip r:embed="rId32"/>
                                <a:stretch>
                                  <a:fillRect/>
                                </a:stretch>
                              </pic:blipFill>
                              <pic:spPr>
                                <a:xfrm>
                                  <a:off x="0" y="0"/>
                                  <a:ext cx="1513205" cy="1690370"/>
                                </a:xfrm>
                                <a:prstGeom prst="rect">
                                  <a:avLst/>
                                </a:prstGeom>
                                <a:noFill/>
                                <a:ln>
                                  <a:noFill/>
                                </a:ln>
                              </pic:spPr>
                            </pic:pic>
                          </a:graphicData>
                        </a:graphic>
                      </wp:inline>
                    </w:drawing>
                  </w:r>
                </w:p>
              </w:tc>
              <w:tc>
                <w:tcPr>
                  <w:tcW w:w="2013" w:type="dxa"/>
                </w:tcPr>
                <w:p w14:paraId="7613477B">
                  <w:pPr>
                    <w:widowControl w:val="0"/>
                    <w:jc w:val="center"/>
                    <w:rPr>
                      <w:rFonts w:hint="eastAsia" w:ascii="宋体" w:hAnsi="宋体" w:cs="宋体"/>
                      <w:b/>
                      <w:bCs/>
                      <w:color w:val="000000"/>
                      <w:kern w:val="0"/>
                      <w:sz w:val="24"/>
                      <w:lang w:val="en-US" w:eastAsia="zh-CN" w:bidi="ar"/>
                    </w:rPr>
                  </w:pPr>
                  <w:r>
                    <w:rPr>
                      <w:rFonts w:hint="default"/>
                      <w:lang w:val="en-US" w:eastAsia="zh-CN"/>
                    </w:rPr>
                    <w:drawing>
                      <wp:inline distT="0" distB="0" distL="114300" distR="114300">
                        <wp:extent cx="1162050" cy="1684655"/>
                        <wp:effectExtent l="0" t="0" r="6350" b="4445"/>
                        <wp:docPr id="32" name="图片 9" descr="de944ac285dadc06665a73d13c77f8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descr="de944ac285dadc06665a73d13c77f8b9"/>
                                <pic:cNvPicPr>
                                  <a:picLocks noChangeAspect="1"/>
                                </pic:cNvPicPr>
                              </pic:nvPicPr>
                              <pic:blipFill>
                                <a:blip r:embed="rId33"/>
                                <a:stretch>
                                  <a:fillRect/>
                                </a:stretch>
                              </pic:blipFill>
                              <pic:spPr>
                                <a:xfrm>
                                  <a:off x="0" y="0"/>
                                  <a:ext cx="1162050" cy="1684655"/>
                                </a:xfrm>
                                <a:prstGeom prst="rect">
                                  <a:avLst/>
                                </a:prstGeom>
                                <a:noFill/>
                                <a:ln>
                                  <a:noFill/>
                                </a:ln>
                              </pic:spPr>
                            </pic:pic>
                          </a:graphicData>
                        </a:graphic>
                      </wp:inline>
                    </w:drawing>
                  </w:r>
                </w:p>
              </w:tc>
            </w:tr>
            <w:tr w14:paraId="1770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540" w:type="dxa"/>
                  <w:gridSpan w:val="4"/>
                </w:tcPr>
                <w:p w14:paraId="3336945C">
                  <w:pPr>
                    <w:widowControl w:val="0"/>
                    <w:jc w:val="center"/>
                    <w:rPr>
                      <w:rFonts w:hint="eastAsia" w:ascii="宋体" w:hAnsi="宋体" w:cs="宋体"/>
                      <w:b/>
                      <w:bCs/>
                      <w:color w:val="000000"/>
                      <w:kern w:val="0"/>
                      <w:sz w:val="24"/>
                      <w:lang w:val="en-US" w:eastAsia="zh-CN" w:bidi="ar"/>
                    </w:rPr>
                  </w:pPr>
                  <w:r>
                    <w:rPr>
                      <w:rFonts w:hint="eastAsia" w:ascii="宋体" w:hAnsi="宋体" w:cs="宋体"/>
                      <w:b/>
                      <w:bCs/>
                      <w:color w:val="000000"/>
                      <w:kern w:val="0"/>
                      <w:sz w:val="24"/>
                      <w:lang w:val="en-US" w:eastAsia="zh-CN" w:bidi="ar"/>
                    </w:rPr>
                    <w:t>T12转运楼干雾抑尘、无动力导料槽、曲线落煤管</w:t>
                  </w:r>
                </w:p>
              </w:tc>
            </w:tr>
            <w:tr w14:paraId="5A8D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7" w:hRule="atLeast"/>
                <w:jc w:val="center"/>
              </w:trPr>
              <w:tc>
                <w:tcPr>
                  <w:tcW w:w="4270" w:type="dxa"/>
                  <w:gridSpan w:val="2"/>
                </w:tcPr>
                <w:p w14:paraId="1315F72D">
                  <w:pPr>
                    <w:widowControl w:val="0"/>
                    <w:jc w:val="center"/>
                    <w:rPr>
                      <w:rFonts w:hint="eastAsia" w:ascii="宋体" w:hAnsi="宋体" w:cs="宋体"/>
                      <w:b/>
                      <w:bCs/>
                      <w:color w:val="000000"/>
                      <w:kern w:val="0"/>
                      <w:sz w:val="24"/>
                      <w:lang w:val="en-US" w:eastAsia="zh-CN" w:bidi="ar"/>
                    </w:rPr>
                  </w:pPr>
                  <w:r>
                    <w:rPr>
                      <w:rFonts w:hint="eastAsia"/>
                      <w:lang w:val="en-US" w:eastAsia="zh-CN"/>
                    </w:rPr>
                    <w:drawing>
                      <wp:inline distT="0" distB="0" distL="114300" distR="114300">
                        <wp:extent cx="2578100" cy="2962910"/>
                        <wp:effectExtent l="0" t="0" r="0" b="8890"/>
                        <wp:docPr id="34" name="图片 10" descr="2eaf31738e2fb0540d7ff7f6745fa6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descr="2eaf31738e2fb0540d7ff7f6745fa6e1"/>
                                <pic:cNvPicPr>
                                  <a:picLocks noChangeAspect="1"/>
                                </pic:cNvPicPr>
                              </pic:nvPicPr>
                              <pic:blipFill>
                                <a:blip r:embed="rId34"/>
                                <a:stretch>
                                  <a:fillRect/>
                                </a:stretch>
                              </pic:blipFill>
                              <pic:spPr>
                                <a:xfrm>
                                  <a:off x="0" y="0"/>
                                  <a:ext cx="2578100" cy="2962910"/>
                                </a:xfrm>
                                <a:prstGeom prst="rect">
                                  <a:avLst/>
                                </a:prstGeom>
                                <a:noFill/>
                                <a:ln>
                                  <a:noFill/>
                                </a:ln>
                              </pic:spPr>
                            </pic:pic>
                          </a:graphicData>
                        </a:graphic>
                      </wp:inline>
                    </w:drawing>
                  </w:r>
                </w:p>
              </w:tc>
              <w:tc>
                <w:tcPr>
                  <w:tcW w:w="4270" w:type="dxa"/>
                  <w:gridSpan w:val="2"/>
                </w:tcPr>
                <w:p w14:paraId="2E9E7C6D">
                  <w:pPr>
                    <w:widowControl w:val="0"/>
                    <w:jc w:val="center"/>
                    <w:rPr>
                      <w:rFonts w:hint="eastAsia" w:ascii="宋体" w:hAnsi="宋体" w:cs="宋体"/>
                      <w:b/>
                      <w:bCs/>
                      <w:color w:val="000000"/>
                      <w:kern w:val="0"/>
                      <w:sz w:val="24"/>
                      <w:lang w:val="en-US" w:eastAsia="zh-CN" w:bidi="ar"/>
                    </w:rPr>
                  </w:pPr>
                  <w:r>
                    <w:rPr>
                      <w:rFonts w:hint="default"/>
                      <w:lang w:val="en-US" w:eastAsia="zh-CN"/>
                    </w:rPr>
                    <w:drawing>
                      <wp:inline distT="0" distB="0" distL="114300" distR="114300">
                        <wp:extent cx="2679065" cy="2943860"/>
                        <wp:effectExtent l="0" t="0" r="635" b="2540"/>
                        <wp:docPr id="36" name="图片 11" descr="27e0cea580f19bb7a3e3519f7422e9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descr="27e0cea580f19bb7a3e3519f7422e97b"/>
                                <pic:cNvPicPr>
                                  <a:picLocks noChangeAspect="1"/>
                                </pic:cNvPicPr>
                              </pic:nvPicPr>
                              <pic:blipFill>
                                <a:blip r:embed="rId35"/>
                                <a:stretch>
                                  <a:fillRect/>
                                </a:stretch>
                              </pic:blipFill>
                              <pic:spPr>
                                <a:xfrm>
                                  <a:off x="0" y="0"/>
                                  <a:ext cx="2679065" cy="2943860"/>
                                </a:xfrm>
                                <a:prstGeom prst="rect">
                                  <a:avLst/>
                                </a:prstGeom>
                                <a:noFill/>
                                <a:ln>
                                  <a:noFill/>
                                </a:ln>
                              </pic:spPr>
                            </pic:pic>
                          </a:graphicData>
                        </a:graphic>
                      </wp:inline>
                    </w:drawing>
                  </w:r>
                </w:p>
              </w:tc>
            </w:tr>
            <w:tr w14:paraId="51AE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540" w:type="dxa"/>
                  <w:gridSpan w:val="4"/>
                </w:tcPr>
                <w:p w14:paraId="555CABA3">
                  <w:pPr>
                    <w:widowControl w:val="0"/>
                    <w:jc w:val="center"/>
                    <w:rPr>
                      <w:rFonts w:hint="eastAsia" w:ascii="宋体" w:hAnsi="宋体" w:cs="宋体"/>
                      <w:b/>
                      <w:bCs/>
                      <w:color w:val="000000"/>
                      <w:kern w:val="0"/>
                      <w:sz w:val="24"/>
                      <w:lang w:val="en-US" w:eastAsia="zh-CN" w:bidi="ar"/>
                    </w:rPr>
                  </w:pPr>
                  <w:r>
                    <w:rPr>
                      <w:rFonts w:hint="eastAsia" w:ascii="宋体" w:hAnsi="宋体" w:cs="宋体"/>
                      <w:b/>
                      <w:bCs/>
                      <w:color w:val="000000"/>
                      <w:kern w:val="0"/>
                      <w:sz w:val="24"/>
                      <w:lang w:val="en-US" w:eastAsia="zh-CN" w:bidi="ar"/>
                    </w:rPr>
                    <w:t>T13#转运楼干雾抑尘、曲线落煤管</w:t>
                  </w:r>
                </w:p>
              </w:tc>
            </w:tr>
          </w:tbl>
          <w:p w14:paraId="4BEF8A66">
            <w:pPr>
              <w:widowControl w:val="0"/>
              <w:numPr>
                <w:ilvl w:val="0"/>
                <w:numId w:val="0"/>
              </w:numPr>
              <w:kinsoku w:val="0"/>
              <w:autoSpaceDE w:val="0"/>
              <w:autoSpaceDN w:val="0"/>
              <w:adjustRightInd w:val="0"/>
              <w:snapToGrid w:val="0"/>
              <w:spacing w:line="360" w:lineRule="auto"/>
              <w:ind w:left="0" w:leftChars="0" w:firstLine="482" w:firstLineChars="200"/>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p>
          <w:p w14:paraId="7B2B6E6B">
            <w:pPr>
              <w:widowControl w:val="0"/>
              <w:numPr>
                <w:ilvl w:val="0"/>
                <w:numId w:val="0"/>
              </w:numPr>
              <w:kinsoku w:val="0"/>
              <w:autoSpaceDE w:val="0"/>
              <w:autoSpaceDN w:val="0"/>
              <w:adjustRightInd w:val="0"/>
              <w:snapToGrid w:val="0"/>
              <w:spacing w:line="360" w:lineRule="auto"/>
              <w:jc w:val="both"/>
              <w:textAlignment w:val="baseline"/>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2）</w:t>
            </w:r>
            <w:r>
              <w:rPr>
                <w:rFonts w:hint="default" w:ascii="Times New Roman" w:hAnsi="Times New Roman" w:eastAsia="宋体" w:cs="Times New Roman"/>
                <w:b/>
                <w:bCs/>
                <w:sz w:val="24"/>
                <w:szCs w:val="24"/>
                <w:vertAlign w:val="baseline"/>
                <w:lang w:val="en-US" w:eastAsia="zh-CN"/>
              </w:rPr>
              <w:t>废水</w:t>
            </w:r>
          </w:p>
          <w:p w14:paraId="5B33406A">
            <w:pPr>
              <w:widowControl w:val="0"/>
              <w:numPr>
                <w:ilvl w:val="0"/>
                <w:numId w:val="0"/>
              </w:numPr>
              <w:kinsoku w:val="0"/>
              <w:autoSpaceDE w:val="0"/>
              <w:autoSpaceDN w:val="0"/>
              <w:adjustRightInd w:val="0"/>
              <w:snapToGrid w:val="0"/>
              <w:spacing w:line="360" w:lineRule="auto"/>
              <w:ind w:left="0" w:leftChars="0" w:firstLine="520" w:firstLineChars="200"/>
              <w:jc w:val="both"/>
              <w:textAlignment w:val="baseline"/>
              <w:rPr>
                <w:rFonts w:hint="default" w:ascii="Times New Roman" w:hAnsi="Times New Roman" w:cs="Times New Roman"/>
                <w:bCs/>
                <w:spacing w:val="10"/>
                <w:sz w:val="24"/>
                <w:szCs w:val="24"/>
                <w:lang w:eastAsia="zh-CN"/>
              </w:rPr>
            </w:pPr>
            <w:r>
              <w:rPr>
                <w:rFonts w:hint="default" w:ascii="Times New Roman" w:hAnsi="Times New Roman" w:cs="Times New Roman"/>
                <w:bCs/>
                <w:spacing w:val="10"/>
                <w:sz w:val="24"/>
                <w:szCs w:val="24"/>
                <w:lang w:eastAsia="zh-CN"/>
              </w:rPr>
              <w:t>项目员工由安庆石化内部调剂，不新增生活污水。栈桥及转运站地面冲洗废水经集水坑收集后通过管道</w:t>
            </w:r>
            <w:r>
              <w:rPr>
                <w:rFonts w:hint="default" w:ascii="Times New Roman" w:hAnsi="Times New Roman" w:cs="Times New Roman"/>
                <w:bCs/>
                <w:spacing w:val="10"/>
                <w:sz w:val="24"/>
                <w:szCs w:val="24"/>
                <w:highlight w:val="none"/>
                <w:lang w:eastAsia="zh-CN"/>
              </w:rPr>
              <w:t>输送到沉淀池</w:t>
            </w:r>
            <w:r>
              <w:rPr>
                <w:rFonts w:hint="eastAsia" w:ascii="Times New Roman" w:hAnsi="Times New Roman" w:cs="Times New Roman"/>
                <w:bCs/>
                <w:spacing w:val="10"/>
                <w:sz w:val="24"/>
                <w:szCs w:val="24"/>
                <w:highlight w:val="none"/>
                <w:lang w:eastAsia="zh-CN"/>
              </w:rPr>
              <w:t>，</w:t>
            </w:r>
            <w:r>
              <w:rPr>
                <w:rFonts w:hint="default" w:ascii="Times New Roman" w:hAnsi="Times New Roman" w:cs="Times New Roman"/>
                <w:bCs/>
                <w:spacing w:val="10"/>
                <w:sz w:val="24"/>
                <w:szCs w:val="24"/>
                <w:highlight w:val="none"/>
                <w:lang w:eastAsia="zh-CN"/>
              </w:rPr>
              <w:t>澄清处理达标后进入安庆石化现有污水处理厂</w:t>
            </w:r>
            <w:r>
              <w:rPr>
                <w:rFonts w:hint="eastAsia" w:ascii="Times New Roman" w:hAnsi="Times New Roman" w:cs="Times New Roman"/>
                <w:bCs/>
                <w:spacing w:val="10"/>
                <w:sz w:val="24"/>
                <w:szCs w:val="24"/>
                <w:lang w:val="en-US" w:eastAsia="zh-CN"/>
              </w:rPr>
              <w:t>。</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7"/>
              <w:gridCol w:w="4377"/>
            </w:tblGrid>
            <w:tr w14:paraId="70E4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77" w:type="dxa"/>
                </w:tcPr>
                <w:p w14:paraId="79142178">
                  <w:pPr>
                    <w:widowControl w:val="0"/>
                    <w:numPr>
                      <w:ilvl w:val="0"/>
                      <w:numId w:val="0"/>
                    </w:numPr>
                    <w:kinsoku w:val="0"/>
                    <w:autoSpaceDE w:val="0"/>
                    <w:autoSpaceDN w:val="0"/>
                    <w:adjustRightInd w:val="0"/>
                    <w:snapToGrid w:val="0"/>
                    <w:spacing w:line="360" w:lineRule="auto"/>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eastAsia" w:ascii="宋体" w:hAnsi="宋体" w:eastAsia="宋体" w:cs="宋体"/>
                      <w:color w:val="000000"/>
                      <w:kern w:val="0"/>
                      <w:sz w:val="24"/>
                      <w:lang w:eastAsia="zh-CN" w:bidi="ar"/>
                    </w:rPr>
                    <w:drawing>
                      <wp:inline distT="0" distB="0" distL="114300" distR="114300">
                        <wp:extent cx="4235450" cy="3176270"/>
                        <wp:effectExtent l="0" t="0" r="6350" b="11430"/>
                        <wp:docPr id="8"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1"/>
                                <pic:cNvPicPr>
                                  <a:picLocks noChangeAspect="1"/>
                                </pic:cNvPicPr>
                              </pic:nvPicPr>
                              <pic:blipFill>
                                <a:blip r:embed="rId36"/>
                                <a:stretch>
                                  <a:fillRect/>
                                </a:stretch>
                              </pic:blipFill>
                              <pic:spPr>
                                <a:xfrm>
                                  <a:off x="0" y="0"/>
                                  <a:ext cx="4235450" cy="3176270"/>
                                </a:xfrm>
                                <a:prstGeom prst="rect">
                                  <a:avLst/>
                                </a:prstGeom>
                                <a:noFill/>
                                <a:ln>
                                  <a:noFill/>
                                </a:ln>
                              </pic:spPr>
                            </pic:pic>
                          </a:graphicData>
                        </a:graphic>
                      </wp:inline>
                    </w:drawing>
                  </w:r>
                </w:p>
              </w:tc>
              <w:tc>
                <w:tcPr>
                  <w:tcW w:w="4377" w:type="dxa"/>
                </w:tcPr>
                <w:p w14:paraId="0739F8F6">
                  <w:pPr>
                    <w:widowControl w:val="0"/>
                    <w:numPr>
                      <w:ilvl w:val="0"/>
                      <w:numId w:val="0"/>
                    </w:numPr>
                    <w:kinsoku w:val="0"/>
                    <w:autoSpaceDE w:val="0"/>
                    <w:autoSpaceDN w:val="0"/>
                    <w:adjustRightInd w:val="0"/>
                    <w:snapToGrid w:val="0"/>
                    <w:spacing w:line="360" w:lineRule="auto"/>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ascii="Times New Roman" w:hAnsi="Times New Roman" w:eastAsia="宋体" w:cs="Times New Roman"/>
                      <w:b/>
                      <w:bCs/>
                      <w:snapToGrid w:val="0"/>
                      <w:color w:val="000000"/>
                      <w:kern w:val="0"/>
                      <w:sz w:val="24"/>
                      <w:szCs w:val="24"/>
                      <w:vertAlign w:val="baseline"/>
                      <w:lang w:val="en-US" w:eastAsia="zh-CN" w:bidi="ar-SA"/>
                    </w:rPr>
                    <w:drawing>
                      <wp:inline distT="0" distB="0" distL="114300" distR="114300">
                        <wp:extent cx="2632710" cy="3188335"/>
                        <wp:effectExtent l="0" t="0" r="8890" b="12065"/>
                        <wp:docPr id="10" name="图片 10" descr="64202232f91df9eae117661474ffb5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64202232f91df9eae117661474ffb55e"/>
                                <pic:cNvPicPr>
                                  <a:picLocks noChangeAspect="1"/>
                                </pic:cNvPicPr>
                              </pic:nvPicPr>
                              <pic:blipFill>
                                <a:blip r:embed="rId37"/>
                                <a:stretch>
                                  <a:fillRect/>
                                </a:stretch>
                              </pic:blipFill>
                              <pic:spPr>
                                <a:xfrm>
                                  <a:off x="0" y="0"/>
                                  <a:ext cx="2632710" cy="3188335"/>
                                </a:xfrm>
                                <a:prstGeom prst="rect">
                                  <a:avLst/>
                                </a:prstGeom>
                              </pic:spPr>
                            </pic:pic>
                          </a:graphicData>
                        </a:graphic>
                      </wp:inline>
                    </w:drawing>
                  </w:r>
                </w:p>
              </w:tc>
            </w:tr>
            <w:tr w14:paraId="45A4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7" w:type="dxa"/>
                </w:tcPr>
                <w:p w14:paraId="532B3DF5">
                  <w:pPr>
                    <w:widowControl w:val="0"/>
                    <w:numPr>
                      <w:ilvl w:val="0"/>
                      <w:numId w:val="0"/>
                    </w:numPr>
                    <w:kinsoku w:val="0"/>
                    <w:autoSpaceDE w:val="0"/>
                    <w:autoSpaceDN w:val="0"/>
                    <w:adjustRightInd w:val="0"/>
                    <w:snapToGrid w:val="0"/>
                    <w:spacing w:line="360" w:lineRule="auto"/>
                    <w:jc w:val="center"/>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eastAsia" w:ascii="宋体" w:hAnsi="宋体" w:cs="宋体"/>
                      <w:b/>
                      <w:bCs/>
                      <w:color w:val="000000"/>
                      <w:kern w:val="0"/>
                      <w:sz w:val="24"/>
                      <w:lang w:val="en-US" w:eastAsia="zh-CN" w:bidi="ar"/>
                    </w:rPr>
                    <w:t>煤泥沉淀池、污水澄清池</w:t>
                  </w:r>
                </w:p>
              </w:tc>
              <w:tc>
                <w:tcPr>
                  <w:tcW w:w="4377" w:type="dxa"/>
                </w:tcPr>
                <w:p w14:paraId="1A98FE9E">
                  <w:pPr>
                    <w:widowControl w:val="0"/>
                    <w:numPr>
                      <w:ilvl w:val="0"/>
                      <w:numId w:val="0"/>
                    </w:numPr>
                    <w:kinsoku w:val="0"/>
                    <w:autoSpaceDE w:val="0"/>
                    <w:autoSpaceDN w:val="0"/>
                    <w:adjustRightInd w:val="0"/>
                    <w:snapToGrid w:val="0"/>
                    <w:spacing w:line="360" w:lineRule="auto"/>
                    <w:jc w:val="center"/>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eastAsia" w:ascii="Times New Roman" w:hAnsi="Times New Roman" w:cs="Times New Roman"/>
                      <w:b/>
                      <w:bCs/>
                      <w:spacing w:val="10"/>
                      <w:sz w:val="24"/>
                      <w:szCs w:val="24"/>
                      <w:lang w:val="en-US" w:eastAsia="zh-CN"/>
                    </w:rPr>
                    <w:t>现有安庆石化污水处理厂</w:t>
                  </w:r>
                </w:p>
              </w:tc>
            </w:tr>
          </w:tbl>
          <w:p w14:paraId="6CBB4B1A">
            <w:pPr>
              <w:widowControl w:val="0"/>
              <w:numPr>
                <w:ilvl w:val="0"/>
                <w:numId w:val="0"/>
              </w:numPr>
              <w:kinsoku w:val="0"/>
              <w:autoSpaceDE w:val="0"/>
              <w:autoSpaceDN w:val="0"/>
              <w:adjustRightInd w:val="0"/>
              <w:snapToGrid w:val="0"/>
              <w:spacing w:line="360" w:lineRule="auto"/>
              <w:ind w:left="0" w:leftChars="0" w:firstLine="482" w:firstLineChars="200"/>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p>
          <w:p w14:paraId="081513B4">
            <w:pPr>
              <w:widowControl w:val="0"/>
              <w:numPr>
                <w:ilvl w:val="0"/>
                <w:numId w:val="0"/>
              </w:numPr>
              <w:kinsoku w:val="0"/>
              <w:autoSpaceDE w:val="0"/>
              <w:autoSpaceDN w:val="0"/>
              <w:adjustRightInd w:val="0"/>
              <w:snapToGrid w:val="0"/>
              <w:spacing w:line="360" w:lineRule="auto"/>
              <w:ind w:left="0" w:leftChars="0" w:firstLine="482" w:firstLineChars="200"/>
              <w:jc w:val="both"/>
              <w:textAlignment w:val="baseline"/>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3）</w:t>
            </w:r>
            <w:r>
              <w:rPr>
                <w:rFonts w:hint="default" w:ascii="Times New Roman" w:hAnsi="Times New Roman" w:eastAsia="宋体" w:cs="Times New Roman"/>
                <w:b/>
                <w:bCs/>
                <w:sz w:val="24"/>
                <w:szCs w:val="24"/>
                <w:vertAlign w:val="baseline"/>
                <w:lang w:val="en-US" w:eastAsia="zh-CN"/>
              </w:rPr>
              <w:t>噪声</w:t>
            </w:r>
          </w:p>
          <w:p w14:paraId="0CAF9F7D">
            <w:pPr>
              <w:widowControl w:val="0"/>
              <w:numPr>
                <w:ilvl w:val="0"/>
                <w:numId w:val="0"/>
              </w:numPr>
              <w:kinsoku w:val="0"/>
              <w:autoSpaceDE w:val="0"/>
              <w:autoSpaceDN w:val="0"/>
              <w:adjustRightInd w:val="0"/>
              <w:snapToGrid w:val="0"/>
              <w:spacing w:line="360" w:lineRule="auto"/>
              <w:ind w:left="0" w:leftChars="0" w:firstLine="480" w:firstLineChars="200"/>
              <w:jc w:val="both"/>
              <w:textAlignment w:val="baseline"/>
              <w:rPr>
                <w:rFonts w:hint="default" w:ascii="Times New Roman" w:hAnsi="Times New Roman" w:eastAsia="宋体" w:cs="Times New Roman"/>
                <w:b w:val="0"/>
                <w:bCs w:val="0"/>
                <w:snapToGrid w:val="0"/>
                <w:color w:val="000000"/>
                <w:kern w:val="0"/>
                <w:sz w:val="24"/>
                <w:szCs w:val="24"/>
                <w:vertAlign w:val="baseline"/>
                <w:lang w:val="en-US" w:eastAsia="zh-CN" w:bidi="ar-SA"/>
              </w:rPr>
            </w:pPr>
            <w:r>
              <w:rPr>
                <w:rFonts w:hint="default" w:ascii="Times New Roman" w:hAnsi="Times New Roman" w:eastAsia="宋体" w:cs="Times New Roman"/>
                <w:b w:val="0"/>
                <w:bCs w:val="0"/>
                <w:snapToGrid w:val="0"/>
                <w:color w:val="000000"/>
                <w:kern w:val="0"/>
                <w:sz w:val="24"/>
                <w:szCs w:val="24"/>
                <w:vertAlign w:val="baseline"/>
                <w:lang w:val="en-US" w:eastAsia="zh-CN" w:bidi="ar-SA"/>
              </w:rPr>
              <w:t>本项目主要噪声源为液下渣浆泵、破碎机、管带机。按照《工业企业噪声控制设计规范》，从噪声源、传播途径和受声体三方面采取措施降低噪声。</w:t>
            </w:r>
          </w:p>
          <w:p w14:paraId="46CA16BA">
            <w:pPr>
              <w:widowControl w:val="0"/>
              <w:numPr>
                <w:ilvl w:val="0"/>
                <w:numId w:val="0"/>
              </w:numPr>
              <w:kinsoku w:val="0"/>
              <w:autoSpaceDE w:val="0"/>
              <w:autoSpaceDN w:val="0"/>
              <w:adjustRightInd w:val="0"/>
              <w:snapToGrid w:val="0"/>
              <w:spacing w:line="360" w:lineRule="auto"/>
              <w:ind w:left="0" w:leftChars="0" w:firstLine="480" w:firstLineChars="200"/>
              <w:jc w:val="both"/>
              <w:textAlignment w:val="baseline"/>
              <w:rPr>
                <w:rFonts w:hint="default" w:ascii="Times New Roman" w:hAnsi="Times New Roman" w:eastAsia="宋体" w:cs="Times New Roman"/>
                <w:b w:val="0"/>
                <w:bCs w:val="0"/>
                <w:snapToGrid w:val="0"/>
                <w:color w:val="000000"/>
                <w:kern w:val="0"/>
                <w:sz w:val="24"/>
                <w:szCs w:val="24"/>
                <w:vertAlign w:val="baseline"/>
                <w:lang w:val="en-US" w:eastAsia="zh-CN" w:bidi="ar-SA"/>
              </w:rPr>
            </w:pPr>
            <w:r>
              <w:rPr>
                <w:rFonts w:hint="default" w:ascii="Times New Roman" w:hAnsi="Times New Roman" w:eastAsia="宋体" w:cs="Times New Roman"/>
                <w:b w:val="0"/>
                <w:bCs w:val="0"/>
                <w:snapToGrid w:val="0"/>
                <w:color w:val="000000"/>
                <w:kern w:val="0"/>
                <w:sz w:val="24"/>
                <w:szCs w:val="24"/>
                <w:vertAlign w:val="baseline"/>
                <w:lang w:val="en-US" w:eastAsia="zh-CN" w:bidi="ar-SA"/>
              </w:rPr>
              <w:t>1）选用低噪声的转动设备，保证设备噪声值不超过85dB（A）。</w:t>
            </w:r>
          </w:p>
          <w:p w14:paraId="010B546B">
            <w:pPr>
              <w:widowControl w:val="0"/>
              <w:numPr>
                <w:ilvl w:val="0"/>
                <w:numId w:val="0"/>
              </w:numPr>
              <w:kinsoku w:val="0"/>
              <w:autoSpaceDE w:val="0"/>
              <w:autoSpaceDN w:val="0"/>
              <w:adjustRightInd w:val="0"/>
              <w:snapToGrid w:val="0"/>
              <w:spacing w:line="360" w:lineRule="auto"/>
              <w:ind w:left="0" w:leftChars="0" w:firstLine="480" w:firstLineChars="200"/>
              <w:jc w:val="both"/>
              <w:textAlignment w:val="baseline"/>
              <w:rPr>
                <w:rFonts w:hint="default" w:ascii="Times New Roman" w:hAnsi="Times New Roman" w:eastAsia="宋体" w:cs="Times New Roman"/>
                <w:b w:val="0"/>
                <w:bCs w:val="0"/>
                <w:snapToGrid w:val="0"/>
                <w:color w:val="000000"/>
                <w:kern w:val="0"/>
                <w:sz w:val="24"/>
                <w:szCs w:val="24"/>
                <w:vertAlign w:val="baseline"/>
                <w:lang w:val="en-US" w:eastAsia="zh-CN" w:bidi="ar-SA"/>
              </w:rPr>
            </w:pPr>
            <w:r>
              <w:rPr>
                <w:rFonts w:hint="default" w:ascii="Times New Roman" w:hAnsi="Times New Roman" w:eastAsia="宋体" w:cs="Times New Roman"/>
                <w:b w:val="0"/>
                <w:bCs w:val="0"/>
                <w:snapToGrid w:val="0"/>
                <w:color w:val="000000"/>
                <w:kern w:val="0"/>
                <w:sz w:val="24"/>
                <w:szCs w:val="24"/>
                <w:vertAlign w:val="baseline"/>
                <w:lang w:val="en-US" w:eastAsia="zh-CN" w:bidi="ar-SA"/>
              </w:rPr>
              <w:t>2）破碎机安装在减振平台上，从而减少其运行过程中产生的噪声、振动对周围环境的影响。</w:t>
            </w:r>
          </w:p>
          <w:p w14:paraId="36AF2357">
            <w:pPr>
              <w:widowControl w:val="0"/>
              <w:numPr>
                <w:ilvl w:val="0"/>
                <w:numId w:val="0"/>
              </w:numPr>
              <w:kinsoku w:val="0"/>
              <w:autoSpaceDE w:val="0"/>
              <w:autoSpaceDN w:val="0"/>
              <w:adjustRightInd w:val="0"/>
              <w:snapToGrid w:val="0"/>
              <w:spacing w:line="360" w:lineRule="auto"/>
              <w:ind w:left="0" w:leftChars="0" w:firstLine="480" w:firstLineChars="200"/>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ascii="Times New Roman" w:hAnsi="Times New Roman" w:eastAsia="宋体" w:cs="Times New Roman"/>
                <w:b w:val="0"/>
                <w:bCs w:val="0"/>
                <w:snapToGrid w:val="0"/>
                <w:color w:val="000000"/>
                <w:kern w:val="0"/>
                <w:sz w:val="24"/>
                <w:szCs w:val="24"/>
                <w:vertAlign w:val="baseline"/>
                <w:lang w:val="en-US" w:eastAsia="zh-CN" w:bidi="ar-SA"/>
              </w:rPr>
              <w:t>3）对管带机局部区域采用静音托辊，并三面包裹措施，对管带机进行降噪，满足居民区声环境质量要求。</w:t>
            </w:r>
          </w:p>
          <w:tbl>
            <w:tblPr>
              <w:tblStyle w:val="15"/>
              <w:tblW w:w="8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gridCol w:w="4220"/>
            </w:tblGrid>
            <w:tr w14:paraId="43D7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9" w:hRule="atLeast"/>
                <w:jc w:val="center"/>
              </w:trPr>
              <w:tc>
                <w:tcPr>
                  <w:tcW w:w="4220" w:type="dxa"/>
                </w:tcPr>
                <w:p w14:paraId="0316EA2F">
                  <w:pPr>
                    <w:widowControl w:val="0"/>
                    <w:numPr>
                      <w:ilvl w:val="0"/>
                      <w:numId w:val="0"/>
                    </w:numPr>
                    <w:kinsoku w:val="0"/>
                    <w:autoSpaceDE w:val="0"/>
                    <w:autoSpaceDN w:val="0"/>
                    <w:adjustRightInd w:val="0"/>
                    <w:snapToGrid w:val="0"/>
                    <w:spacing w:line="360" w:lineRule="auto"/>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ascii="Times New Roman" w:hAnsi="Times New Roman" w:eastAsia="宋体" w:cs="Times New Roman"/>
                      <w:b/>
                      <w:bCs/>
                      <w:snapToGrid w:val="0"/>
                      <w:color w:val="000000"/>
                      <w:kern w:val="0"/>
                      <w:sz w:val="24"/>
                      <w:szCs w:val="24"/>
                      <w:vertAlign w:val="baseline"/>
                      <w:lang w:val="en-US" w:eastAsia="zh-CN" w:bidi="ar-SA"/>
                    </w:rPr>
                    <w:drawing>
                      <wp:inline distT="0" distB="0" distL="114300" distR="114300">
                        <wp:extent cx="2639695" cy="2672715"/>
                        <wp:effectExtent l="0" t="0" r="1905" b="6985"/>
                        <wp:docPr id="11" name="图片 11" descr="0cac44342ad8ab7f5f286250078c13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cac44342ad8ab7f5f286250078c13c9"/>
                                <pic:cNvPicPr>
                                  <a:picLocks noChangeAspect="1"/>
                                </pic:cNvPicPr>
                              </pic:nvPicPr>
                              <pic:blipFill>
                                <a:blip r:embed="rId38"/>
                                <a:stretch>
                                  <a:fillRect/>
                                </a:stretch>
                              </pic:blipFill>
                              <pic:spPr>
                                <a:xfrm>
                                  <a:off x="0" y="0"/>
                                  <a:ext cx="2639695" cy="2672715"/>
                                </a:xfrm>
                                <a:prstGeom prst="rect">
                                  <a:avLst/>
                                </a:prstGeom>
                              </pic:spPr>
                            </pic:pic>
                          </a:graphicData>
                        </a:graphic>
                      </wp:inline>
                    </w:drawing>
                  </w:r>
                </w:p>
              </w:tc>
              <w:tc>
                <w:tcPr>
                  <w:tcW w:w="4220" w:type="dxa"/>
                </w:tcPr>
                <w:p w14:paraId="57FA65DA">
                  <w:pPr>
                    <w:widowControl w:val="0"/>
                    <w:numPr>
                      <w:ilvl w:val="0"/>
                      <w:numId w:val="0"/>
                    </w:numPr>
                    <w:kinsoku w:val="0"/>
                    <w:autoSpaceDE w:val="0"/>
                    <w:autoSpaceDN w:val="0"/>
                    <w:adjustRightInd w:val="0"/>
                    <w:snapToGrid w:val="0"/>
                    <w:spacing w:line="360" w:lineRule="auto"/>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ascii="Times New Roman" w:hAnsi="Times New Roman" w:eastAsia="宋体" w:cs="Times New Roman"/>
                      <w:b/>
                      <w:bCs/>
                      <w:snapToGrid w:val="0"/>
                      <w:color w:val="000000"/>
                      <w:kern w:val="0"/>
                      <w:sz w:val="24"/>
                      <w:szCs w:val="24"/>
                      <w:vertAlign w:val="baseline"/>
                      <w:lang w:val="en-US" w:eastAsia="zh-CN" w:bidi="ar-SA"/>
                    </w:rPr>
                    <w:drawing>
                      <wp:inline distT="0" distB="0" distL="114300" distR="114300">
                        <wp:extent cx="2632710" cy="2665095"/>
                        <wp:effectExtent l="0" t="0" r="8890" b="1905"/>
                        <wp:docPr id="3" name="图片 3" descr="eec28d58e9679096f0dd73ef7d21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ec28d58e9679096f0dd73ef7d215148"/>
                                <pic:cNvPicPr>
                                  <a:picLocks noChangeAspect="1"/>
                                </pic:cNvPicPr>
                              </pic:nvPicPr>
                              <pic:blipFill>
                                <a:blip r:embed="rId39"/>
                                <a:stretch>
                                  <a:fillRect/>
                                </a:stretch>
                              </pic:blipFill>
                              <pic:spPr>
                                <a:xfrm>
                                  <a:off x="0" y="0"/>
                                  <a:ext cx="2632710" cy="2665095"/>
                                </a:xfrm>
                                <a:prstGeom prst="rect">
                                  <a:avLst/>
                                </a:prstGeom>
                              </pic:spPr>
                            </pic:pic>
                          </a:graphicData>
                        </a:graphic>
                      </wp:inline>
                    </w:drawing>
                  </w:r>
                </w:p>
              </w:tc>
            </w:tr>
            <w:tr w14:paraId="1957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4220" w:type="dxa"/>
                </w:tcPr>
                <w:p w14:paraId="6EAEEB39">
                  <w:pPr>
                    <w:widowControl w:val="0"/>
                    <w:numPr>
                      <w:ilvl w:val="0"/>
                      <w:numId w:val="0"/>
                    </w:numPr>
                    <w:kinsoku w:val="0"/>
                    <w:autoSpaceDE w:val="0"/>
                    <w:autoSpaceDN w:val="0"/>
                    <w:adjustRightInd w:val="0"/>
                    <w:snapToGrid w:val="0"/>
                    <w:spacing w:line="360" w:lineRule="auto"/>
                    <w:jc w:val="center"/>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ascii="Times New Roman" w:hAnsi="Times New Roman" w:eastAsia="宋体" w:cs="Times New Roman"/>
                      <w:b/>
                      <w:bCs/>
                      <w:snapToGrid w:val="0"/>
                      <w:color w:val="000000"/>
                      <w:kern w:val="0"/>
                      <w:sz w:val="24"/>
                      <w:szCs w:val="24"/>
                      <w:vertAlign w:val="baseline"/>
                      <w:lang w:val="en-US" w:eastAsia="zh-CN" w:bidi="ar-SA"/>
                    </w:rPr>
                    <w:t>静音托辊</w:t>
                  </w:r>
                </w:p>
              </w:tc>
              <w:tc>
                <w:tcPr>
                  <w:tcW w:w="4220" w:type="dxa"/>
                </w:tcPr>
                <w:p w14:paraId="7A522B99">
                  <w:pPr>
                    <w:widowControl w:val="0"/>
                    <w:numPr>
                      <w:ilvl w:val="0"/>
                      <w:numId w:val="0"/>
                    </w:numPr>
                    <w:kinsoku w:val="0"/>
                    <w:autoSpaceDE w:val="0"/>
                    <w:autoSpaceDN w:val="0"/>
                    <w:adjustRightInd w:val="0"/>
                    <w:snapToGrid w:val="0"/>
                    <w:spacing w:line="360" w:lineRule="auto"/>
                    <w:jc w:val="center"/>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r>
                    <w:rPr>
                      <w:rFonts w:hint="default" w:ascii="Times New Roman" w:hAnsi="Times New Roman" w:eastAsia="宋体" w:cs="Times New Roman"/>
                      <w:b/>
                      <w:bCs/>
                      <w:snapToGrid w:val="0"/>
                      <w:color w:val="000000"/>
                      <w:kern w:val="0"/>
                      <w:sz w:val="24"/>
                      <w:szCs w:val="24"/>
                      <w:vertAlign w:val="baseline"/>
                      <w:lang w:val="en-US" w:eastAsia="zh-CN" w:bidi="ar-SA"/>
                    </w:rPr>
                    <w:t>三面包裹</w:t>
                  </w:r>
                </w:p>
              </w:tc>
            </w:tr>
          </w:tbl>
          <w:p w14:paraId="4EA63E98">
            <w:pPr>
              <w:widowControl w:val="0"/>
              <w:numPr>
                <w:ilvl w:val="0"/>
                <w:numId w:val="0"/>
              </w:numPr>
              <w:kinsoku w:val="0"/>
              <w:autoSpaceDE w:val="0"/>
              <w:autoSpaceDN w:val="0"/>
              <w:adjustRightInd w:val="0"/>
              <w:snapToGrid w:val="0"/>
              <w:spacing w:line="360" w:lineRule="auto"/>
              <w:ind w:left="0" w:leftChars="0" w:firstLine="482" w:firstLineChars="200"/>
              <w:jc w:val="both"/>
              <w:textAlignment w:val="baseline"/>
              <w:rPr>
                <w:rFonts w:hint="default" w:ascii="Times New Roman" w:hAnsi="Times New Roman" w:eastAsia="宋体" w:cs="Times New Roman"/>
                <w:b/>
                <w:bCs/>
                <w:snapToGrid w:val="0"/>
                <w:color w:val="000000"/>
                <w:kern w:val="0"/>
                <w:sz w:val="24"/>
                <w:szCs w:val="24"/>
                <w:vertAlign w:val="baseline"/>
                <w:lang w:val="en-US" w:eastAsia="zh-CN" w:bidi="ar-SA"/>
              </w:rPr>
            </w:pPr>
          </w:p>
          <w:p w14:paraId="2AC4B2D0">
            <w:pPr>
              <w:widowControl w:val="0"/>
              <w:numPr>
                <w:ilvl w:val="0"/>
                <w:numId w:val="0"/>
              </w:numPr>
              <w:kinsoku w:val="0"/>
              <w:autoSpaceDE w:val="0"/>
              <w:autoSpaceDN w:val="0"/>
              <w:adjustRightInd w:val="0"/>
              <w:snapToGrid w:val="0"/>
              <w:spacing w:line="360" w:lineRule="auto"/>
              <w:ind w:left="0" w:leftChars="0" w:firstLine="482" w:firstLineChars="200"/>
              <w:jc w:val="both"/>
              <w:textAlignment w:val="baseline"/>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4）</w:t>
            </w:r>
            <w:r>
              <w:rPr>
                <w:rFonts w:hint="default" w:ascii="Times New Roman" w:hAnsi="Times New Roman" w:eastAsia="宋体" w:cs="Times New Roman"/>
                <w:b/>
                <w:bCs/>
                <w:sz w:val="24"/>
                <w:szCs w:val="24"/>
                <w:vertAlign w:val="baseline"/>
                <w:lang w:val="en-US" w:eastAsia="zh-CN"/>
              </w:rPr>
              <w:t>固废</w:t>
            </w:r>
          </w:p>
          <w:p w14:paraId="7C2A0A02">
            <w:pPr>
              <w:widowControl w:val="0"/>
              <w:numPr>
                <w:ilvl w:val="0"/>
                <w:numId w:val="0"/>
              </w:numPr>
              <w:kinsoku w:val="0"/>
              <w:autoSpaceDE w:val="0"/>
              <w:autoSpaceDN w:val="0"/>
              <w:adjustRightInd w:val="0"/>
              <w:snapToGrid w:val="0"/>
              <w:spacing w:line="360" w:lineRule="auto"/>
              <w:ind w:left="0" w:leftChars="0" w:firstLine="480" w:firstLineChars="200"/>
              <w:jc w:val="both"/>
              <w:textAlignment w:val="baseline"/>
              <w:rPr>
                <w:rFonts w:hint="default" w:ascii="Times New Roman" w:hAnsi="Times New Roman" w:eastAsia="宋体" w:cs="Times New Roman"/>
                <w:b w:val="0"/>
                <w:bCs w:val="0"/>
                <w:snapToGrid w:val="0"/>
                <w:color w:val="000000"/>
                <w:kern w:val="0"/>
                <w:sz w:val="24"/>
                <w:szCs w:val="24"/>
                <w:vertAlign w:val="baseline"/>
                <w:lang w:val="en-US" w:eastAsia="zh-CN" w:bidi="ar-SA"/>
              </w:rPr>
            </w:pPr>
            <w:r>
              <w:rPr>
                <w:rFonts w:hint="default" w:ascii="Times New Roman" w:hAnsi="Times New Roman" w:eastAsia="宋体" w:cs="Times New Roman"/>
                <w:b w:val="0"/>
                <w:bCs w:val="0"/>
                <w:snapToGrid w:val="0"/>
                <w:color w:val="000000"/>
                <w:kern w:val="0"/>
                <w:sz w:val="24"/>
                <w:szCs w:val="24"/>
                <w:vertAlign w:val="baseline"/>
                <w:lang w:val="en-US" w:eastAsia="zh-CN" w:bidi="ar-SA"/>
              </w:rPr>
              <w:t>根据单位核实，项目设置1座沉淀池（本项目依托），沉淀池定期清理出的污泥量约3.5t/a，污泥主要成分为煤，具有一定的回收价值，污泥经公司内部的热电锅炉进行掺烧。</w:t>
            </w:r>
          </w:p>
          <w:p w14:paraId="025B5391">
            <w:pPr>
              <w:widowControl w:val="0"/>
              <w:numPr>
                <w:ilvl w:val="0"/>
                <w:numId w:val="0"/>
              </w:numPr>
              <w:kinsoku w:val="0"/>
              <w:autoSpaceDE w:val="0"/>
              <w:autoSpaceDN w:val="0"/>
              <w:adjustRightInd w:val="0"/>
              <w:snapToGrid w:val="0"/>
              <w:spacing w:line="360" w:lineRule="auto"/>
              <w:ind w:left="0" w:leftChars="0" w:firstLine="482" w:firstLineChars="200"/>
              <w:jc w:val="both"/>
              <w:textAlignment w:val="baseline"/>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宋体" w:cs="Times New Roman"/>
                <w:b/>
                <w:bCs/>
                <w:snapToGrid w:val="0"/>
                <w:color w:val="000000"/>
                <w:kern w:val="0"/>
                <w:sz w:val="24"/>
                <w:szCs w:val="24"/>
                <w:vertAlign w:val="baseline"/>
                <w:lang w:val="en-US" w:eastAsia="zh-CN" w:bidi="ar-SA"/>
              </w:rPr>
              <w:t>5）</w:t>
            </w:r>
            <w:r>
              <w:rPr>
                <w:rFonts w:hint="default" w:ascii="Times New Roman" w:hAnsi="Times New Roman" w:eastAsia="宋体" w:cs="Times New Roman"/>
                <w:b/>
                <w:bCs/>
                <w:sz w:val="24"/>
                <w:szCs w:val="24"/>
                <w:vertAlign w:val="baseline"/>
                <w:lang w:val="en-US" w:eastAsia="zh-CN"/>
              </w:rPr>
              <w:t>生态环境</w:t>
            </w:r>
          </w:p>
          <w:p w14:paraId="15D8D2E7">
            <w:pPr>
              <w:widowControl w:val="0"/>
              <w:numPr>
                <w:ilvl w:val="0"/>
                <w:numId w:val="0"/>
              </w:numPr>
              <w:kinsoku w:val="0"/>
              <w:autoSpaceDE w:val="0"/>
              <w:autoSpaceDN w:val="0"/>
              <w:adjustRightInd w:val="0"/>
              <w:snapToGrid w:val="0"/>
              <w:spacing w:line="360" w:lineRule="auto"/>
              <w:ind w:left="0" w:leftChars="0" w:firstLine="480" w:firstLineChars="200"/>
              <w:jc w:val="both"/>
              <w:textAlignment w:val="baseline"/>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本项目廊道架空设置，不会造成阻隔，对沿线的动物基本无影响。项目建成后对道路进行绿化，绿化范围为两侧人行步道处连续绿化带。</w:t>
            </w:r>
          </w:p>
          <w:p w14:paraId="53F4B1BF">
            <w:pPr>
              <w:widowControl w:val="0"/>
              <w:numPr>
                <w:ilvl w:val="0"/>
                <w:numId w:val="0"/>
              </w:numPr>
              <w:kinsoku w:val="0"/>
              <w:autoSpaceDE w:val="0"/>
              <w:autoSpaceDN w:val="0"/>
              <w:adjustRightInd w:val="0"/>
              <w:snapToGrid w:val="0"/>
              <w:spacing w:line="360" w:lineRule="auto"/>
              <w:ind w:left="0" w:leftChars="0" w:firstLine="480" w:firstLineChars="200"/>
              <w:jc w:val="both"/>
              <w:textAlignment w:val="baseline"/>
              <w:rPr>
                <w:rFonts w:hint="default" w:ascii="Times New Roman" w:hAnsi="Times New Roman" w:eastAsia="宋体" w:cs="Times New Roman"/>
                <w:b w:val="0"/>
                <w:bCs w:val="0"/>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综上所述，项目的建设不会对区域生态环境产生明显影响。</w:t>
            </w:r>
          </w:p>
          <w:p w14:paraId="0BDE3285">
            <w:pPr>
              <w:widowControl w:val="0"/>
              <w:numPr>
                <w:ilvl w:val="0"/>
                <w:numId w:val="0"/>
              </w:numPr>
              <w:kinsoku w:val="0"/>
              <w:autoSpaceDE w:val="0"/>
              <w:autoSpaceDN w:val="0"/>
              <w:adjustRightInd w:val="0"/>
              <w:snapToGrid w:val="0"/>
              <w:spacing w:line="360" w:lineRule="auto"/>
              <w:ind w:firstLine="480" w:firstLineChars="200"/>
              <w:jc w:val="both"/>
              <w:textAlignment w:val="baseline"/>
              <w:rPr>
                <w:rFonts w:hint="default" w:ascii="Times New Roman" w:hAnsi="Times New Roman" w:eastAsia="宋体" w:cs="Times New Roman"/>
                <w:b w:val="0"/>
                <w:bCs w:val="0"/>
                <w:sz w:val="24"/>
                <w:szCs w:val="24"/>
                <w:vertAlign w:val="baseline"/>
                <w:lang w:val="en-US" w:eastAsia="zh-CN"/>
              </w:rPr>
            </w:pPr>
          </w:p>
        </w:tc>
      </w:tr>
    </w:tbl>
    <w:p w14:paraId="77CB1B45">
      <w:pPr>
        <w:sectPr>
          <w:footerReference r:id="rId9" w:type="default"/>
          <w:pgSz w:w="11907" w:h="16839"/>
          <w:pgMar w:top="1440" w:right="1800" w:bottom="1440" w:left="1800" w:header="0" w:footer="995" w:gutter="0"/>
          <w:pgNumType w:fmt="decimal"/>
          <w:cols w:space="720" w:num="1"/>
        </w:sectPr>
      </w:pPr>
    </w:p>
    <w:p w14:paraId="3EC1ECCC">
      <w:pPr>
        <w:spacing w:line="90" w:lineRule="auto"/>
        <w:rPr>
          <w:rFonts w:ascii="Arial"/>
          <w:sz w:val="2"/>
        </w:rPr>
      </w:pPr>
    </w:p>
    <w:p w14:paraId="4A023DD1">
      <w:pPr>
        <w:pStyle w:val="6"/>
        <w:bidi w:val="0"/>
        <w:spacing w:line="360" w:lineRule="auto"/>
        <w:jc w:val="center"/>
        <w:rPr>
          <w:rFonts w:hint="default" w:ascii="Times New Roman" w:hAnsi="Times New Roman" w:eastAsia="宋体" w:cs="Times New Roman"/>
          <w:b/>
          <w:bCs/>
          <w:sz w:val="28"/>
          <w:szCs w:val="28"/>
          <w:lang w:eastAsia="zh-CN"/>
        </w:rPr>
      </w:pPr>
      <w:r>
        <w:rPr>
          <w:rFonts w:hint="default" w:ascii="Times New Roman" w:hAnsi="Times New Roman" w:eastAsia="宋体" w:cs="Times New Roman"/>
          <w:b/>
          <w:bCs/>
          <w:sz w:val="28"/>
          <w:szCs w:val="28"/>
        </w:rPr>
        <w:t>表</w:t>
      </w:r>
      <w:r>
        <w:rPr>
          <w:rFonts w:hint="default" w:ascii="Times New Roman" w:hAnsi="Times New Roman" w:eastAsia="宋体" w:cs="Times New Roman"/>
          <w:b/>
          <w:bCs/>
          <w:sz w:val="28"/>
          <w:szCs w:val="28"/>
          <w:lang w:val="en-US" w:eastAsia="zh-CN"/>
        </w:rPr>
        <w:t>5</w:t>
      </w:r>
      <w:r>
        <w:rPr>
          <w:rFonts w:hint="default" w:ascii="Times New Roman" w:hAnsi="Times New Roman" w:eastAsia="宋体" w:cs="Times New Roman"/>
          <w:b/>
          <w:bCs/>
          <w:sz w:val="28"/>
          <w:szCs w:val="28"/>
        </w:rPr>
        <w:t xml:space="preserve">  </w:t>
      </w:r>
      <w:r>
        <w:rPr>
          <w:rFonts w:hint="default" w:ascii="Times New Roman" w:hAnsi="Times New Roman" w:eastAsia="宋体" w:cs="Times New Roman"/>
          <w:b/>
          <w:bCs/>
          <w:sz w:val="28"/>
          <w:szCs w:val="28"/>
          <w:lang w:eastAsia="zh-CN"/>
        </w:rPr>
        <w:t>环境影响评价回顾</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3"/>
      </w:tblGrid>
      <w:tr w14:paraId="6BEF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2" w:hRule="atLeast"/>
          <w:jc w:val="center"/>
        </w:trPr>
        <w:tc>
          <w:tcPr>
            <w:tcW w:w="5000" w:type="pct"/>
          </w:tcPr>
          <w:p w14:paraId="38A8AAF3">
            <w:pPr>
              <w:pStyle w:val="6"/>
              <w:widowControl w:val="0"/>
              <w:numPr>
                <w:ilvl w:val="0"/>
                <w:numId w:val="0"/>
              </w:numPr>
              <w:bidi w:val="0"/>
              <w:spacing w:line="360" w:lineRule="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napToGrid w:val="0"/>
                <w:color w:val="000000"/>
                <w:kern w:val="0"/>
                <w:sz w:val="24"/>
                <w:szCs w:val="24"/>
                <w:lang w:val="en-US" w:eastAsia="zh-CN" w:bidi="ar-SA"/>
              </w:rPr>
              <w:t>（1）</w:t>
            </w:r>
            <w:r>
              <w:rPr>
                <w:rFonts w:hint="default" w:ascii="Times New Roman" w:hAnsi="Times New Roman" w:eastAsia="宋体" w:cs="Times New Roman"/>
                <w:b/>
                <w:bCs/>
                <w:sz w:val="24"/>
                <w:szCs w:val="24"/>
                <w:lang w:val="en-US" w:eastAsia="zh-CN"/>
              </w:rPr>
              <w:t>环境影响评价的主要环境影响预测及结论</w:t>
            </w:r>
          </w:p>
          <w:p w14:paraId="7CEF5B31">
            <w:pPr>
              <w:pStyle w:val="6"/>
              <w:keepNext w:val="0"/>
              <w:keepLines w:val="0"/>
              <w:pageBreakBefore w:val="0"/>
              <w:widowControl w:val="0"/>
              <w:numPr>
                <w:ilvl w:val="0"/>
                <w:numId w:val="0"/>
              </w:numPr>
              <w:wordWrap/>
              <w:overflowPunct/>
              <w:topLinePunct w:val="0"/>
              <w:bidi w:val="0"/>
              <w:spacing w:line="360" w:lineRule="auto"/>
              <w:ind w:firstLine="482" w:firstLineChars="200"/>
              <w:rPr>
                <w:rFonts w:hint="eastAsia"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①</w:t>
            </w:r>
            <w:r>
              <w:rPr>
                <w:rFonts w:hint="eastAsia" w:ascii="Times New Roman" w:hAnsi="Times New Roman" w:eastAsia="宋体" w:cs="Times New Roman"/>
                <w:b/>
                <w:bCs/>
                <w:sz w:val="24"/>
                <w:szCs w:val="24"/>
                <w:lang w:val="en-US" w:eastAsia="zh-CN"/>
              </w:rPr>
              <w:t>施工期环境影响评价结论</w:t>
            </w:r>
          </w:p>
          <w:p w14:paraId="197791D4">
            <w:pPr>
              <w:keepNext w:val="0"/>
              <w:keepLines w:val="0"/>
              <w:pageBreakBefore w:val="0"/>
              <w:widowControl w:val="0"/>
              <w:kinsoku/>
              <w:wordWrap/>
              <w:overflowPunct/>
              <w:topLinePunct w:val="0"/>
              <w:autoSpaceDE/>
              <w:autoSpaceDN/>
              <w:bidi w:val="0"/>
              <w:adjustRightInd/>
              <w:snapToGrid/>
              <w:spacing w:line="360" w:lineRule="auto"/>
              <w:ind w:firstLine="480" w:firstLineChars="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napToGrid w:val="0"/>
                <w:color w:val="000000"/>
                <w:kern w:val="0"/>
                <w:sz w:val="24"/>
                <w:szCs w:val="24"/>
                <w:lang w:val="en-US" w:eastAsia="zh-CN" w:bidi="ar-SA"/>
              </w:rPr>
              <w:t>1）</w:t>
            </w:r>
            <w:r>
              <w:rPr>
                <w:rFonts w:hint="eastAsia" w:ascii="宋体" w:hAnsi="宋体" w:eastAsia="宋体" w:cs="宋体"/>
                <w:sz w:val="24"/>
                <w:szCs w:val="24"/>
              </w:rPr>
              <w:t>施工废气主要包括：各种燃油机械的废气排放、运输车辆产生的尾气</w:t>
            </w:r>
            <w:r>
              <w:rPr>
                <w:rFonts w:hint="eastAsia" w:ascii="宋体" w:hAnsi="宋体" w:eastAsia="宋体" w:cs="宋体"/>
                <w:sz w:val="24"/>
                <w:szCs w:val="24"/>
                <w:lang w:eastAsia="zh-CN"/>
              </w:rPr>
              <w:t>、刷漆和焊接过程中产生的废气，</w:t>
            </w:r>
            <w:r>
              <w:rPr>
                <w:rFonts w:hint="eastAsia" w:ascii="宋体" w:hAnsi="宋体" w:eastAsia="宋体" w:cs="宋体"/>
                <w:sz w:val="24"/>
                <w:szCs w:val="24"/>
              </w:rPr>
              <w:t>主要污染物为NOx、CO</w:t>
            </w:r>
            <w:r>
              <w:rPr>
                <w:rFonts w:hint="eastAsia" w:ascii="宋体" w:hAnsi="宋体" w:eastAsia="宋体" w:cs="宋体"/>
                <w:sz w:val="24"/>
                <w:szCs w:val="24"/>
                <w:lang w:eastAsia="zh-CN"/>
              </w:rPr>
              <w:t>、挥发性有机物、烟尘</w:t>
            </w:r>
            <w:r>
              <w:rPr>
                <w:rFonts w:hint="eastAsia" w:ascii="宋体" w:hAnsi="宋体" w:eastAsia="宋体" w:cs="宋体"/>
                <w:sz w:val="24"/>
                <w:szCs w:val="24"/>
              </w:rPr>
              <w:t>等。这些污染物量很小，周围居民基本不会受到影响</w:t>
            </w:r>
            <w:r>
              <w:rPr>
                <w:rFonts w:hint="eastAsia" w:ascii="宋体" w:hAnsi="宋体" w:eastAsia="宋体" w:cs="宋体"/>
                <w:sz w:val="24"/>
                <w:szCs w:val="24"/>
                <w:lang w:eastAsia="zh-CN"/>
              </w:rPr>
              <w:t>。</w:t>
            </w:r>
          </w:p>
          <w:p w14:paraId="7A3A5736">
            <w:pPr>
              <w:pStyle w:val="6"/>
              <w:widowControl w:val="0"/>
              <w:numPr>
                <w:ilvl w:val="0"/>
                <w:numId w:val="0"/>
              </w:numPr>
              <w:bidi w:val="0"/>
              <w:spacing w:line="360" w:lineRule="auto"/>
              <w:ind w:left="0" w:leftChars="0"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napToGrid w:val="0"/>
                <w:color w:val="000000"/>
                <w:kern w:val="0"/>
                <w:sz w:val="24"/>
                <w:szCs w:val="24"/>
                <w:lang w:val="en-US" w:eastAsia="zh-CN" w:bidi="ar-SA"/>
              </w:rPr>
              <w:t>2）</w:t>
            </w:r>
            <w:r>
              <w:rPr>
                <w:rFonts w:hint="eastAsia" w:ascii="Times New Roman" w:hAnsi="Times New Roman" w:eastAsia="宋体" w:cs="Times New Roman"/>
                <w:b w:val="0"/>
                <w:bCs w:val="0"/>
                <w:sz w:val="24"/>
                <w:szCs w:val="24"/>
                <w:lang w:val="en-US" w:eastAsia="zh-CN"/>
              </w:rPr>
              <w:t>施工期砂石料堆放、土石方工程及雨天引起的水土流失，包括雨污水，打桩泥浆水及场地积水，这些污水悬浮物浓度较高，要求在施工工地周围设置排水明沟，场地径流经收集沉淀后再予以排放。</w:t>
            </w:r>
          </w:p>
          <w:p w14:paraId="43131743">
            <w:pPr>
              <w:pStyle w:val="6"/>
              <w:widowControl w:val="0"/>
              <w:numPr>
                <w:ilvl w:val="0"/>
                <w:numId w:val="0"/>
              </w:numPr>
              <w:bidi w:val="0"/>
              <w:spacing w:line="360" w:lineRule="auto"/>
              <w:ind w:left="0" w:leftChars="0"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3）本项目固体废物主要是建筑施工垃圾、工人生活垃圾和废油漆桶。建筑施工垃圾能回收利用的回用，不能回收利用的及时运输到城建部门指定的堆填点填放；工人生活垃圾由环卫部门定期清理；废油漆桶属于危废，依托安庆石化现有危废仓库暂存后，委托有资质单位处置。在采取有效的处置措施后，项目施工时产生的固体废物对周围环境影响较小。</w:t>
            </w:r>
          </w:p>
          <w:p w14:paraId="6D0DCB06">
            <w:pPr>
              <w:pStyle w:val="6"/>
              <w:widowControl w:val="0"/>
              <w:numPr>
                <w:ilvl w:val="0"/>
                <w:numId w:val="0"/>
              </w:numPr>
              <w:bidi w:val="0"/>
              <w:spacing w:line="360" w:lineRule="auto"/>
              <w:ind w:left="0" w:leftChars="0"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4）工噪声具有短暂性，一般在白天施工，在采取相应噪声防治措施后，一般不会对周围环境产生较大影响。</w:t>
            </w:r>
          </w:p>
          <w:p w14:paraId="27947AF7">
            <w:pPr>
              <w:pStyle w:val="6"/>
              <w:widowControl w:val="0"/>
              <w:numPr>
                <w:ilvl w:val="0"/>
                <w:numId w:val="0"/>
              </w:numPr>
              <w:bidi w:val="0"/>
              <w:spacing w:line="360" w:lineRule="auto"/>
              <w:ind w:left="0" w:leftChars="0"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5）土地利用影响：项目扩建2#转运站及新建11#转运站在厂内建设，2甲/乙管带机沿鸭儿塘路，经现有管廊东侧跨越市政道路至热电厂区7#栈桥，后至厂内12#转运站。项目充分依托老厂、利用厂内原有场地、有利于新老装置衔接，拟在安庆石化厂内外，做到少征地、少拆迁。</w:t>
            </w:r>
          </w:p>
          <w:p w14:paraId="0B7DE69C">
            <w:pPr>
              <w:pStyle w:val="6"/>
              <w:widowControl w:val="0"/>
              <w:numPr>
                <w:ilvl w:val="0"/>
                <w:numId w:val="0"/>
              </w:numPr>
              <w:bidi w:val="0"/>
              <w:spacing w:line="360" w:lineRule="auto"/>
              <w:ind w:left="0" w:leftChars="0"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动植物影响：项目占地范围内无农作物，植被主要为自然生长的杂草。项目建成后道路进行绿化，绿化范围为两侧人行步道处连续绿化带，可在一定程度上弥补植被生物量损失。项目评价范围内无珍稀濒危受保护的动物。野生动物主要为鸟类、昆虫等小型动物，适应能力强，项目施工对其干扰很小。</w:t>
            </w:r>
          </w:p>
          <w:p w14:paraId="5E03FBE0">
            <w:pPr>
              <w:pStyle w:val="6"/>
              <w:widowControl w:val="0"/>
              <w:numPr>
                <w:ilvl w:val="0"/>
                <w:numId w:val="0"/>
              </w:numPr>
              <w:bidi w:val="0"/>
              <w:spacing w:line="360" w:lineRule="auto"/>
              <w:ind w:left="0" w:leftChars="0"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水土流失影响：施工过程中会产生一定水土流失，项目土方开挖及回填的工程量较小，无临时占地，对植被及土壤的扰动较轻，且水土流失的影响仅存在于施工期，施工结束后消失，施工结束后采取绿化措施可有效减缓水土流失，因此项目建设对水土流失的影响较小。</w:t>
            </w:r>
          </w:p>
          <w:p w14:paraId="700A6CE1">
            <w:pPr>
              <w:pStyle w:val="6"/>
              <w:widowControl w:val="0"/>
              <w:numPr>
                <w:ilvl w:val="0"/>
                <w:numId w:val="0"/>
              </w:numPr>
              <w:bidi w:val="0"/>
              <w:spacing w:line="360" w:lineRule="auto"/>
              <w:ind w:firstLine="482" w:firstLineChars="200"/>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②运营期环境影响评价结论</w:t>
            </w:r>
          </w:p>
          <w:p w14:paraId="6E48E679">
            <w:pPr>
              <w:pStyle w:val="6"/>
              <w:widowControl w:val="0"/>
              <w:numPr>
                <w:ilvl w:val="0"/>
                <w:numId w:val="0"/>
              </w:numPr>
              <w:bidi w:val="0"/>
              <w:spacing w:line="360" w:lineRule="auto"/>
              <w:ind w:left="0" w:leftChars="0" w:firstLine="480" w:firstLineChars="200"/>
              <w:jc w:val="left"/>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napToGrid w:val="0"/>
                <w:color w:val="000000"/>
                <w:kern w:val="0"/>
                <w:sz w:val="24"/>
                <w:szCs w:val="24"/>
                <w:lang w:val="en-US" w:eastAsia="zh-CN" w:bidi="ar-SA"/>
              </w:rPr>
              <w:t>1）</w:t>
            </w:r>
            <w:r>
              <w:rPr>
                <w:rFonts w:hint="eastAsia" w:ascii="Times New Roman" w:hAnsi="Times New Roman" w:eastAsia="宋体" w:cs="Times New Roman"/>
                <w:sz w:val="24"/>
                <w:szCs w:val="24"/>
                <w:lang w:val="en-US" w:eastAsia="zh-CN"/>
              </w:rPr>
              <w:t>建设单位在原煤输送落料点及转运点均设有干雾抑尘系统，并在落料点设置曲线落煤管、无动力导料槽等装置以减少配煤、输煤过程中因高落差等原因产生的粉尘。</w:t>
            </w:r>
          </w:p>
          <w:p w14:paraId="1C6652F2">
            <w:pPr>
              <w:pStyle w:val="6"/>
              <w:widowControl w:val="0"/>
              <w:bidi w:val="0"/>
              <w:spacing w:line="360" w:lineRule="auto"/>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2）项目员工由安庆石化内部调剂，不新增生活污水。栈桥及转运站地面冲洗废水经集水坑收集后通过管道输送到现有的污水澄清池沉淀后，回用于场地洒水抑尘不外排。</w:t>
            </w:r>
          </w:p>
          <w:p w14:paraId="4D34CEA4">
            <w:pPr>
              <w:pStyle w:val="6"/>
              <w:widowControl w:val="0"/>
              <w:bidi w:val="0"/>
              <w:spacing w:line="360" w:lineRule="auto"/>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本项目噪声源主要为渣浆泵、破碎机、管带机等机械设备产生的噪声，噪声值为80-85dB（A）。运煤管带机主要噪声来源有：胶带与托辊之间摩擦噪声、托辊自身运行的噪声和驱动构件的运行所引起主体结构振动辐射的传声</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为了进一步确保降噪效果，同时将管带机经过居民点区域的托辊组更换成密封低噪音托辊组（俗称“静音托辊”，托辊筒体采用专用非金属材料（改性超高分子量聚乙烯）或托辊专用金属与非金属材料。</w:t>
            </w:r>
          </w:p>
          <w:p w14:paraId="1E50D63C">
            <w:pPr>
              <w:pStyle w:val="6"/>
              <w:widowControl w:val="0"/>
              <w:bidi w:val="0"/>
              <w:spacing w:line="360" w:lineRule="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4）本项目产生的固体废物主要为煤泥澄清产生的煤泥，收集后综合利用不外排。</w:t>
            </w:r>
          </w:p>
          <w:p w14:paraId="15F11C54">
            <w:pPr>
              <w:pStyle w:val="7"/>
              <w:widowControl w:val="0"/>
              <w:rPr>
                <w:rFonts w:hint="eastAsia"/>
                <w:b/>
                <w:bCs/>
                <w:sz w:val="24"/>
                <w:szCs w:val="24"/>
                <w:lang w:val="en-US" w:eastAsia="zh-CN"/>
              </w:rPr>
            </w:pPr>
            <w:r>
              <w:rPr>
                <w:rFonts w:hint="default"/>
                <w:b/>
                <w:bCs/>
                <w:sz w:val="24"/>
                <w:szCs w:val="24"/>
                <w:lang w:val="en-US" w:eastAsia="zh-CN"/>
              </w:rPr>
              <w:t>③</w:t>
            </w:r>
            <w:r>
              <w:rPr>
                <w:rFonts w:hint="eastAsia"/>
                <w:b/>
                <w:bCs/>
                <w:sz w:val="24"/>
                <w:szCs w:val="24"/>
                <w:lang w:val="en-US" w:eastAsia="zh-CN"/>
              </w:rPr>
              <w:t>总结论</w:t>
            </w:r>
          </w:p>
          <w:p w14:paraId="003FF352">
            <w:pPr>
              <w:pStyle w:val="6"/>
              <w:widowControl w:val="0"/>
              <w:bidi w:val="0"/>
              <w:spacing w:line="360" w:lineRule="auto"/>
              <w:ind w:firstLine="480" w:firstLineChars="200"/>
              <w:rPr>
                <w:rFonts w:hint="default"/>
                <w:lang w:val="en-US" w:eastAsia="zh-CN"/>
              </w:rPr>
            </w:pPr>
            <w:r>
              <w:rPr>
                <w:rFonts w:hint="default" w:ascii="Times New Roman" w:hAnsi="Times New Roman" w:eastAsia="宋体" w:cs="Times New Roman"/>
                <w:sz w:val="24"/>
                <w:szCs w:val="24"/>
                <w:lang w:val="en-US" w:eastAsia="zh-CN"/>
              </w:rPr>
              <w:t>安庆石化水路入厂煤炭改管状皮带输送项目建设符合国家产业政策，项目选址符合规划要求，所在区域环境质量良好，在落实了项目拟采取和本评价报告表中所要求的各项环境保护措施后，可实现对颗粒物排放量的削减，能够使区域环境质量有所改善。因此，从环境保护的角度来说，本评价认为在落实相关环保措施的条件下，本项目的实施是可行的。</w:t>
            </w:r>
          </w:p>
        </w:tc>
      </w:tr>
      <w:tr w14:paraId="6141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3" w:hRule="atLeast"/>
          <w:jc w:val="center"/>
        </w:trPr>
        <w:tc>
          <w:tcPr>
            <w:tcW w:w="5000" w:type="pct"/>
          </w:tcPr>
          <w:p w14:paraId="037AC166">
            <w:pPr>
              <w:pStyle w:val="6"/>
              <w:widowControl w:val="0"/>
              <w:numPr>
                <w:ilvl w:val="0"/>
                <w:numId w:val="0"/>
              </w:numPr>
              <w:bidi w:val="0"/>
              <w:spacing w:line="360" w:lineRule="auto"/>
              <w:ind w:firstLine="482" w:firstLineChars="20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napToGrid w:val="0"/>
                <w:color w:val="000000"/>
                <w:kern w:val="0"/>
                <w:sz w:val="24"/>
                <w:szCs w:val="24"/>
                <w:lang w:val="en-US" w:eastAsia="zh-CN" w:bidi="ar-SA"/>
              </w:rPr>
              <w:t>（2）</w:t>
            </w:r>
            <w:r>
              <w:rPr>
                <w:rFonts w:hint="default" w:ascii="Times New Roman" w:hAnsi="Times New Roman" w:eastAsia="宋体" w:cs="Times New Roman"/>
                <w:b/>
                <w:bCs/>
                <w:sz w:val="24"/>
                <w:szCs w:val="24"/>
                <w:lang w:val="en-US" w:eastAsia="zh-CN"/>
              </w:rPr>
              <w:t>各级环境保护行政主管部门的审批意见</w:t>
            </w:r>
          </w:p>
          <w:p w14:paraId="6A4E4E97">
            <w:pPr>
              <w:pStyle w:val="10"/>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安庆</w:t>
            </w:r>
            <w:r>
              <w:rPr>
                <w:rFonts w:hint="default" w:ascii="Times New Roman" w:hAnsi="Times New Roman" w:cs="Times New Roman"/>
                <w:sz w:val="24"/>
                <w:szCs w:val="24"/>
                <w:lang w:val="en-US" w:eastAsia="zh-CN"/>
              </w:rPr>
              <w:t>市生态环境局以宜环建函[2021]46号下发《安庆市生态环境局关于中国石油化工股份有限公司安庆分公司水路人厂煤炭改管状皮带输送项目环境影响报告表审查意见的函》，具体内容如下</w:t>
            </w:r>
            <w:r>
              <w:rPr>
                <w:rFonts w:hint="eastAsia" w:ascii="Times New Roman" w:hAnsi="Times New Roman" w:cs="Times New Roman"/>
                <w:sz w:val="24"/>
                <w:szCs w:val="24"/>
                <w:lang w:val="en-US" w:eastAsia="zh-CN"/>
              </w:rPr>
              <w:t>。</w:t>
            </w:r>
          </w:p>
          <w:p w14:paraId="5C1A7909">
            <w:pPr>
              <w:keepNext w:val="0"/>
              <w:keepLines w:val="0"/>
              <w:pageBreakBefore w:val="0"/>
              <w:widowControl w:val="0"/>
              <w:kinsoku w:val="0"/>
              <w:wordWrap/>
              <w:overflowPunct/>
              <w:topLinePunct w:val="0"/>
              <w:autoSpaceDE w:val="0"/>
              <w:autoSpaceDN w:val="0"/>
              <w:bidi w:val="0"/>
              <w:adjustRightInd w:val="0"/>
              <w:snapToGrid w:val="0"/>
              <w:spacing w:line="360" w:lineRule="auto"/>
              <w:ind w:firstLine="720" w:firstLineChars="3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你公司报来的《中国石油化工股份有限公司安庆分公司水路入厂煤炭改管状皮带输送项目环境影响报告表》（项目代码：2107-340800-04-02-377101，以下简称《报告表》）等材料收悉。经研究，现对本项目批复如下：</w:t>
            </w:r>
          </w:p>
          <w:p w14:paraId="0D1D2995">
            <w:pPr>
              <w:keepNext w:val="0"/>
              <w:keepLines w:val="0"/>
              <w:pageBreakBefore w:val="0"/>
              <w:widowControl w:val="0"/>
              <w:numPr>
                <w:ilvl w:val="0"/>
                <w:numId w:val="4"/>
              </w:numPr>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原则同意《报告表》所述内容和评价结论。本项目主要对中国石油化工股份有限公司安庆分公司厂区至码头现有输煤栈桥进行改造建设，将原有输送皮带改为管状皮带，同时新建4座转运站及2座栈桥。项目总投资13051万元，其中环保投资6525.5万元。项目符合国家产业政策要求，在落实《报告表》和本批复提出的污染防治、环境风险防范措施的前提下，我局原则同意你公司按照《报告表》所列建设项目的性质、规模、地点、采用的技术工艺、原材料等建设该项目。</w:t>
            </w:r>
          </w:p>
          <w:p w14:paraId="21491550">
            <w:pPr>
              <w:keepNext w:val="0"/>
              <w:keepLines w:val="0"/>
              <w:pageBreakBefore w:val="0"/>
              <w:widowControl w:val="0"/>
              <w:numPr>
                <w:ilvl w:val="0"/>
                <w:numId w:val="4"/>
              </w:numPr>
              <w:kinsoku w:val="0"/>
              <w:wordWrap/>
              <w:overflowPunct/>
              <w:topLinePunct w:val="0"/>
              <w:autoSpaceDE w:val="0"/>
              <w:autoSpaceDN w:val="0"/>
              <w:bidi w:val="0"/>
              <w:adjustRightInd w:val="0"/>
              <w:snapToGrid w:val="0"/>
              <w:spacing w:line="360" w:lineRule="auto"/>
              <w:ind w:firstLine="240" w:firstLineChars="1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你公司须认真落实《报告表》提出的各项环保措施，重点做好以下各项工作</w:t>
            </w:r>
            <w:r>
              <w:rPr>
                <w:rFonts w:hint="eastAsia" w:ascii="Times New Roman" w:hAnsi="Times New Roman" w:cs="Times New Roman"/>
                <w:sz w:val="24"/>
                <w:szCs w:val="24"/>
                <w:lang w:val="en-US" w:eastAsia="zh-CN"/>
              </w:rPr>
              <w:t>:</w:t>
            </w:r>
          </w:p>
          <w:p w14:paraId="756B918F">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（一）水污染防治措施</w:t>
            </w:r>
          </w:p>
          <w:p w14:paraId="09A0CA90">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落实《报告表》提出的废水处理措施。项目栈桥及转运站地面冲洗废水经集水坑收集后通过管道输送到现有的污水澄清池沉淀后，回用于场地冲洗、抑尘，不得外排至周边水体。</w:t>
            </w:r>
          </w:p>
          <w:p w14:paraId="195FE98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（二）大气污染防治措施</w:t>
            </w:r>
          </w:p>
          <w:p w14:paraId="3C3DF447">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落实《报告表》提出的废气治理措施。破碎楼采用曲线落煤方式，设置干雾抑尘设施，减少碎煤及煤输送过程粉尘的产生和排放。各转运站、管带机等落料点设置曲线落煤管、无动力导料槽，同时各落料点配备干雾抑尘系统，减少配煤、输煤过程中产生的粉尘。你公司应对生产过程中无组织废气排放加强管理。项目颗粒物无组织排放执行《大气污染物综合排放标准》（GB16297-1996）表2周界外浓度最高点限值要求。</w:t>
            </w:r>
          </w:p>
          <w:p w14:paraId="63A0CDA2">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（三）噪声防治措施</w:t>
            </w:r>
          </w:p>
          <w:p w14:paraId="183848B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落实《报告表》提出的噪声防治措施。你公司应合理布局生产设施，尽可能选用低噪设备，对高噪设备采取必要的减震隔声措施，确保厂界噪声符合《工业企业厂界环境噪声排放标准》（GB12348-2008）中3类排放限值要求，输煤栈桥沿线敏感点噪声符合《声环境质量标准》（GB3096-2008）2类排放限值要求。</w:t>
            </w:r>
          </w:p>
          <w:p w14:paraId="5920A203">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(四）固废防治措施</w:t>
            </w:r>
          </w:p>
          <w:p w14:paraId="6CEBDCAB">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本项目产生的固体废物主要为煤泥澄清产生的煤泥，你公司应妥善收集后综合利用，不得随意堆放。</w:t>
            </w:r>
          </w:p>
          <w:p w14:paraId="4149F11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（五）施工过程污染防治措施</w:t>
            </w:r>
          </w:p>
          <w:p w14:paraId="7A5526B9">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你公司应加强施工期环境管理，合理组织，规范施工落实《安徽省大气污染防治条例》和《安庆市扬尘污染防治管理办法》等要求，严格控制施工场地、施工机械和车辆运输扬尘及噪声等对周边环境的影响。</w:t>
            </w:r>
          </w:p>
          <w:p w14:paraId="2FCFF9F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六）强化信息公开及事中事后监管工作在项目施工和运营过程中，你公司应按《建设项目环境影响评价信息公开机制方案》和《建设项目环境保护事中事后监督管理办法》落实相关要求，建立畅通的公众参与平台，及时公布相关环境信息，保障公众对建设项目环境影响的知情权、参与权和监督权，切实维护人民群众合法环境权益。</w:t>
            </w:r>
          </w:p>
          <w:p w14:paraId="53575282">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七)落实自行监测工作和排污许可制度你公司应结合本项目建设内容，按照《排污单位自行监测技术指南总则》（HJ819-2017）、《排污许可证申请与核发技术规范石化工业》（HJ853-2017）的相关要求，进一步做好全厂自行监测工作，保证监测质量，做好监测数据的记录与保存工作。</w:t>
            </w:r>
          </w:p>
          <w:p w14:paraId="28212FD0">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按照《排污许可证管理暂行规定》要求，你公司应将本项目中相关环境保护措施、污染物排放清单及其他有关内容，按照排污许可技术规范要求，及时更新载入排污许可证。</w:t>
            </w:r>
          </w:p>
          <w:p w14:paraId="49C8F986">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（八）项目重大变动须重新报批</w:t>
            </w:r>
          </w:p>
          <w:p w14:paraId="44E1946B">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若本项目的性质、规模、地点、生产工艺和环境保护措施发生重大变动，且可能导致环境影响显著变化的（特别是不利环境影响加重)应当重新报批该项目的环境影响报告。自环境影响报告审查意见批准之日起，如超过5年方决定工程开工建设的，环境影响报告应当报我局重新审核。</w:t>
            </w:r>
          </w:p>
          <w:p w14:paraId="0DD3C708">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三、总量控制要求。</w:t>
            </w:r>
          </w:p>
          <w:p w14:paraId="7DEBF0E1">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本项目不新增水环境污染物总量，大气环境污染物（颗粒物）排放总量较改建前有所削减，你公司应做好全厂污染物排放总量管控工作，确保各项污染因子总量不超过已批复总量限值要求。</w:t>
            </w:r>
          </w:p>
          <w:p w14:paraId="71B9C218">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四、以上意见，请予以落实。</w:t>
            </w:r>
          </w:p>
          <w:p w14:paraId="17373D03">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你公司在施工期及营运期各阶段应根据项目特点积极采取有效措施，强化污染防治和生态环境防范措施，确保各类污染防治措施稳定运行，确保各类污染物稳定达标排放</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项目建设必须严格执行环境保护设施与主体工程同时设计、同时施工、同时投产使用的环保“三同时”制度。项目符合环保竣工条件后，请你公司应主动开展竣工环保验收工作。</w:t>
            </w:r>
          </w:p>
        </w:tc>
      </w:tr>
    </w:tbl>
    <w:p w14:paraId="33DB9877">
      <w:pPr>
        <w:spacing w:before="182" w:line="220" w:lineRule="auto"/>
        <w:outlineLvl w:val="9"/>
        <w:rPr>
          <w:rFonts w:hint="eastAsia" w:ascii="Times New Roman" w:hAnsi="Times New Roman" w:eastAsia="宋体" w:cs="Times New Roman"/>
          <w:b/>
          <w:bCs/>
          <w:spacing w:val="-4"/>
          <w:sz w:val="28"/>
          <w:szCs w:val="28"/>
          <w:lang w:val="en-US" w:eastAsia="zh-CN"/>
        </w:rPr>
      </w:pPr>
    </w:p>
    <w:p w14:paraId="316BD7C4">
      <w:pPr>
        <w:spacing w:line="90" w:lineRule="auto"/>
        <w:rPr>
          <w:rFonts w:ascii="Arial"/>
          <w:sz w:val="2"/>
        </w:rPr>
      </w:pPr>
    </w:p>
    <w:p w14:paraId="66937807">
      <w:pPr>
        <w:pStyle w:val="6"/>
        <w:bidi w:val="0"/>
        <w:spacing w:line="360" w:lineRule="auto"/>
        <w:jc w:val="center"/>
        <w:rPr>
          <w:rFonts w:hint="default" w:ascii="Times New Roman" w:hAnsi="Times New Roman" w:eastAsia="宋体" w:cs="Times New Roman"/>
          <w:b/>
          <w:bCs/>
          <w:sz w:val="28"/>
          <w:szCs w:val="28"/>
          <w:lang w:eastAsia="zh-CN"/>
        </w:rPr>
      </w:pPr>
      <w:r>
        <w:rPr>
          <w:rFonts w:hint="default" w:ascii="Times New Roman" w:hAnsi="Times New Roman" w:eastAsia="宋体" w:cs="Times New Roman"/>
          <w:b/>
          <w:bCs/>
          <w:sz w:val="28"/>
          <w:szCs w:val="28"/>
        </w:rPr>
        <w:t>表</w:t>
      </w:r>
      <w:r>
        <w:rPr>
          <w:rFonts w:hint="default" w:ascii="Times New Roman" w:hAnsi="Times New Roman" w:eastAsia="宋体" w:cs="Times New Roman"/>
          <w:b/>
          <w:bCs/>
          <w:sz w:val="28"/>
          <w:szCs w:val="28"/>
          <w:lang w:val="en-US" w:eastAsia="zh-CN"/>
        </w:rPr>
        <w:t>6</w:t>
      </w:r>
      <w:r>
        <w:rPr>
          <w:rFonts w:hint="default" w:ascii="Times New Roman" w:hAnsi="Times New Roman" w:eastAsia="宋体" w:cs="Times New Roman"/>
          <w:b/>
          <w:bCs/>
          <w:sz w:val="28"/>
          <w:szCs w:val="28"/>
        </w:rPr>
        <w:t xml:space="preserve">  </w:t>
      </w:r>
      <w:r>
        <w:rPr>
          <w:rFonts w:hint="default" w:ascii="Times New Roman" w:hAnsi="Times New Roman" w:eastAsia="宋体" w:cs="Times New Roman"/>
          <w:b/>
          <w:bCs/>
          <w:sz w:val="28"/>
          <w:szCs w:val="28"/>
          <w:lang w:eastAsia="zh-CN"/>
        </w:rPr>
        <w:t>环境保护措施执行情况</w:t>
      </w:r>
    </w:p>
    <w:tbl>
      <w:tblPr>
        <w:tblStyle w:val="15"/>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134"/>
        <w:gridCol w:w="2623"/>
        <w:gridCol w:w="2236"/>
        <w:gridCol w:w="1772"/>
      </w:tblGrid>
      <w:tr w14:paraId="5092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105" w:type="pct"/>
            <w:gridSpan w:val="2"/>
            <w:vAlign w:val="center"/>
            <mc:AlternateContent>
              <mc:Choice Requires="wpsCustomData">
                <wpsCustomData:diagonals>
                  <wpsCustomData:diagonal from="30000" to="10000">
                    <wpsCustomData:border w:val="single" w:color="auto" w:sz="4" w:space="0"/>
                  </wpsCustomData:diagonal>
                </wpsCustomData:diagonals>
              </mc:Choice>
            </mc:AlternateContent>
          </w:tcPr>
          <w:p w14:paraId="1236C62D">
            <w:pPr>
              <w:pStyle w:val="6"/>
              <w:widowControl w:val="0"/>
              <w:bidi w:val="0"/>
              <w:snapToGrid w:val="0"/>
              <w:spacing w:line="240" w:lineRule="auto"/>
              <w:jc w:val="center"/>
              <w:rPr>
                <w:rFonts w:hint="default" w:ascii="Times New Roman" w:hAnsi="Times New Roman" w:eastAsia="宋体" w:cs="Times New Roman"/>
                <w:b/>
                <w:bCs/>
                <w:sz w:val="24"/>
                <w:szCs w:val="24"/>
                <w:lang w:eastAsia="zh-CN"/>
              </w:rPr>
            </w:pPr>
          </w:p>
          <w:p w14:paraId="57766A0E">
            <w:pPr>
              <w:pStyle w:val="6"/>
              <w:widowControl w:val="0"/>
              <w:bidi w:val="0"/>
              <w:snapToGrid w:val="0"/>
              <w:spacing w:line="240" w:lineRule="auto"/>
              <w:jc w:val="both"/>
              <w:rPr>
                <w:rFonts w:hint="default" w:ascii="Times New Roman" w:hAnsi="Times New Roman" w:eastAsia="宋体" w:cs="Times New Roman"/>
                <w:b/>
                <w:bCs/>
                <w:sz w:val="24"/>
                <w:szCs w:val="24"/>
                <w:lang w:eastAsia="zh-CN"/>
              </w:rPr>
            </w:pPr>
          </w:p>
          <w:p w14:paraId="56737352">
            <w:pPr>
              <w:pStyle w:val="6"/>
              <w:widowControl w:val="0"/>
              <w:bidi w:val="0"/>
              <w:snapToGrid w:val="0"/>
              <w:spacing w:line="240" w:lineRule="auto"/>
              <w:jc w:val="both"/>
              <mc:AlternateContent>
                <mc:Choice Requires="wpsCustomData">
                  <wpsCustomData:diagonalParaType/>
                </mc:Choice>
              </mc:AlternateContent>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lang w:eastAsia="zh-CN"/>
              </w:rPr>
              <w:t>阶段</w:t>
            </w:r>
          </w:p>
          <w:p w14:paraId="15A5695D">
            <w:pPr>
              <w:pStyle w:val="6"/>
              <w:widowControl w:val="0"/>
              <w:bidi w:val="0"/>
              <w:jc w:val="center"/>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 xml:space="preserve">        </w:t>
            </w:r>
          </w:p>
          <w:p w14:paraId="5A2372E2">
            <w:pPr>
              <w:pStyle w:val="6"/>
              <w:widowControl w:val="0"/>
              <w:bidi w:val="0"/>
              <w:jc w:val="center"/>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lang w:eastAsia="zh-CN"/>
              </w:rPr>
              <w:t>项目</w:t>
            </w:r>
          </w:p>
        </w:tc>
        <w:tc>
          <w:tcPr>
            <w:tcW w:w="1540" w:type="pct"/>
            <w:vAlign w:val="center"/>
          </w:tcPr>
          <w:p w14:paraId="0C3EDD34">
            <w:pPr>
              <w:pStyle w:val="6"/>
              <w:widowControl w:val="0"/>
              <w:bidi w:val="0"/>
              <w:jc w:val="center"/>
              <w:rPr>
                <w:rFonts w:hint="default" w:ascii="Times New Roman" w:hAnsi="Times New Roman" w:cs="Times New Roman"/>
                <w:b/>
                <w:bCs/>
                <w:sz w:val="24"/>
                <w:szCs w:val="24"/>
                <w:lang w:eastAsia="zh-CN"/>
              </w:rPr>
            </w:pPr>
            <w:r>
              <w:rPr>
                <w:rFonts w:hint="default" w:ascii="Times New Roman" w:hAnsi="Times New Roman" w:cs="Times New Roman"/>
                <w:b/>
                <w:bCs/>
                <w:sz w:val="24"/>
                <w:szCs w:val="24"/>
                <w:lang w:eastAsia="zh-CN"/>
              </w:rPr>
              <w:t>环境影响报告表及审批文件中要求的环境保护措施</w:t>
            </w:r>
          </w:p>
        </w:tc>
        <w:tc>
          <w:tcPr>
            <w:tcW w:w="1313" w:type="pct"/>
            <w:vAlign w:val="center"/>
          </w:tcPr>
          <w:p w14:paraId="1C0F5AD7">
            <w:pPr>
              <w:pStyle w:val="6"/>
              <w:widowControl w:val="0"/>
              <w:bidi w:val="0"/>
              <w:jc w:val="center"/>
              <w:rPr>
                <w:rFonts w:hint="default" w:ascii="Times New Roman" w:hAnsi="Times New Roman" w:cs="Times New Roman"/>
                <w:b/>
                <w:bCs/>
                <w:sz w:val="24"/>
                <w:szCs w:val="24"/>
                <w:lang w:eastAsia="zh-CN"/>
              </w:rPr>
            </w:pPr>
            <w:r>
              <w:rPr>
                <w:rFonts w:hint="default" w:ascii="Times New Roman" w:hAnsi="Times New Roman" w:cs="Times New Roman"/>
                <w:b/>
                <w:bCs/>
                <w:sz w:val="24"/>
                <w:szCs w:val="24"/>
                <w:lang w:eastAsia="zh-CN"/>
              </w:rPr>
              <w:t>环境保护措施的落实情况</w:t>
            </w:r>
          </w:p>
        </w:tc>
        <w:tc>
          <w:tcPr>
            <w:tcW w:w="1040" w:type="pct"/>
            <w:vAlign w:val="center"/>
          </w:tcPr>
          <w:p w14:paraId="53095745">
            <w:pPr>
              <w:pStyle w:val="6"/>
              <w:widowControl w:val="0"/>
              <w:bidi w:val="0"/>
              <w:jc w:val="center"/>
              <w:rPr>
                <w:rFonts w:hint="default" w:ascii="Times New Roman" w:hAnsi="Times New Roman" w:cs="Times New Roman"/>
                <w:b/>
                <w:bCs/>
                <w:sz w:val="24"/>
                <w:szCs w:val="24"/>
                <w:lang w:eastAsia="zh-CN"/>
              </w:rPr>
            </w:pPr>
            <w:r>
              <w:rPr>
                <w:rFonts w:hint="default" w:ascii="Times New Roman" w:hAnsi="Times New Roman" w:cs="Times New Roman"/>
                <w:b/>
                <w:bCs/>
                <w:sz w:val="24"/>
                <w:szCs w:val="24"/>
                <w:lang w:eastAsia="zh-CN"/>
              </w:rPr>
              <w:t>措施的执行效果及未采取措施的原因</w:t>
            </w:r>
          </w:p>
        </w:tc>
      </w:tr>
      <w:tr w14:paraId="06D7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439" w:type="pct"/>
            <w:vMerge w:val="restart"/>
            <w:vAlign w:val="center"/>
          </w:tcPr>
          <w:p w14:paraId="587FC84F">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设计阶段</w:t>
            </w:r>
          </w:p>
        </w:tc>
        <w:tc>
          <w:tcPr>
            <w:tcW w:w="666" w:type="pct"/>
            <w:vAlign w:val="center"/>
          </w:tcPr>
          <w:p w14:paraId="797A68E2">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生态影响</w:t>
            </w:r>
          </w:p>
        </w:tc>
        <w:tc>
          <w:tcPr>
            <w:tcW w:w="1540" w:type="pct"/>
            <w:vAlign w:val="center"/>
          </w:tcPr>
          <w:p w14:paraId="62EF1FD4">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无</w:t>
            </w:r>
          </w:p>
        </w:tc>
        <w:tc>
          <w:tcPr>
            <w:tcW w:w="1313" w:type="pct"/>
            <w:vAlign w:val="center"/>
          </w:tcPr>
          <w:p w14:paraId="170A8C1F">
            <w:pPr>
              <w:pStyle w:val="6"/>
              <w:widowControl w:val="0"/>
              <w:bidi w:val="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t>
            </w:r>
          </w:p>
        </w:tc>
        <w:tc>
          <w:tcPr>
            <w:tcW w:w="1040" w:type="pct"/>
            <w:vAlign w:val="center"/>
          </w:tcPr>
          <w:p w14:paraId="3FF0AEE4">
            <w:pPr>
              <w:pStyle w:val="6"/>
              <w:widowControl w:val="0"/>
              <w:bidi w:val="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t>
            </w:r>
          </w:p>
        </w:tc>
      </w:tr>
      <w:tr w14:paraId="4F13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439" w:type="pct"/>
            <w:vMerge w:val="continue"/>
            <w:vAlign w:val="center"/>
          </w:tcPr>
          <w:p w14:paraId="05DDF77B">
            <w:pPr>
              <w:pStyle w:val="6"/>
              <w:widowControl w:val="0"/>
              <w:bidi w:val="0"/>
              <w:jc w:val="center"/>
              <w:rPr>
                <w:rFonts w:hint="default" w:ascii="Times New Roman" w:hAnsi="Times New Roman" w:cs="Times New Roman"/>
                <w:sz w:val="24"/>
                <w:szCs w:val="24"/>
                <w:lang w:eastAsia="zh-CN"/>
              </w:rPr>
            </w:pPr>
          </w:p>
        </w:tc>
        <w:tc>
          <w:tcPr>
            <w:tcW w:w="666" w:type="pct"/>
            <w:vAlign w:val="center"/>
          </w:tcPr>
          <w:p w14:paraId="26369E95">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污染影响</w:t>
            </w:r>
          </w:p>
        </w:tc>
        <w:tc>
          <w:tcPr>
            <w:tcW w:w="1540" w:type="pct"/>
            <w:vAlign w:val="center"/>
          </w:tcPr>
          <w:p w14:paraId="7F7440F5">
            <w:pPr>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无</w:t>
            </w:r>
          </w:p>
        </w:tc>
        <w:tc>
          <w:tcPr>
            <w:tcW w:w="1313" w:type="pct"/>
            <w:vAlign w:val="center"/>
          </w:tcPr>
          <w:p w14:paraId="395B1353">
            <w:pPr>
              <w:pStyle w:val="6"/>
              <w:widowControl w:val="0"/>
              <w:bidi w:val="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t>
            </w:r>
          </w:p>
        </w:tc>
        <w:tc>
          <w:tcPr>
            <w:tcW w:w="1040" w:type="pct"/>
            <w:vAlign w:val="center"/>
          </w:tcPr>
          <w:p w14:paraId="01999657">
            <w:pPr>
              <w:pStyle w:val="6"/>
              <w:widowControl w:val="0"/>
              <w:bidi w:val="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t>
            </w:r>
          </w:p>
        </w:tc>
      </w:tr>
      <w:tr w14:paraId="052B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39" w:type="pct"/>
            <w:vMerge w:val="continue"/>
            <w:vAlign w:val="center"/>
          </w:tcPr>
          <w:p w14:paraId="728FE10F">
            <w:pPr>
              <w:pStyle w:val="6"/>
              <w:widowControl w:val="0"/>
              <w:bidi w:val="0"/>
              <w:jc w:val="center"/>
              <w:rPr>
                <w:rFonts w:hint="default" w:ascii="Times New Roman" w:hAnsi="Times New Roman" w:cs="Times New Roman"/>
                <w:sz w:val="24"/>
                <w:szCs w:val="24"/>
                <w:lang w:eastAsia="zh-CN"/>
              </w:rPr>
            </w:pPr>
          </w:p>
        </w:tc>
        <w:tc>
          <w:tcPr>
            <w:tcW w:w="666" w:type="pct"/>
            <w:vAlign w:val="center"/>
          </w:tcPr>
          <w:p w14:paraId="23603F26">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社会影响</w:t>
            </w:r>
          </w:p>
        </w:tc>
        <w:tc>
          <w:tcPr>
            <w:tcW w:w="1540" w:type="pct"/>
            <w:vAlign w:val="center"/>
          </w:tcPr>
          <w:p w14:paraId="620B357D">
            <w:pPr>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无</w:t>
            </w:r>
          </w:p>
        </w:tc>
        <w:tc>
          <w:tcPr>
            <w:tcW w:w="1313" w:type="pct"/>
            <w:vAlign w:val="center"/>
          </w:tcPr>
          <w:p w14:paraId="6454CF57">
            <w:pPr>
              <w:pStyle w:val="6"/>
              <w:widowControl w:val="0"/>
              <w:bidi w:val="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t>
            </w:r>
          </w:p>
        </w:tc>
        <w:tc>
          <w:tcPr>
            <w:tcW w:w="1040" w:type="pct"/>
            <w:vAlign w:val="center"/>
          </w:tcPr>
          <w:p w14:paraId="59D11C04">
            <w:pPr>
              <w:pStyle w:val="6"/>
              <w:widowControl w:val="0"/>
              <w:bidi w:val="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t>
            </w:r>
          </w:p>
        </w:tc>
      </w:tr>
      <w:tr w14:paraId="6890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7" w:hRule="atLeast"/>
        </w:trPr>
        <w:tc>
          <w:tcPr>
            <w:tcW w:w="439" w:type="pct"/>
            <w:vMerge w:val="restart"/>
            <w:vAlign w:val="center"/>
          </w:tcPr>
          <w:p w14:paraId="172B84FC">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施工期</w:t>
            </w:r>
          </w:p>
        </w:tc>
        <w:tc>
          <w:tcPr>
            <w:tcW w:w="666" w:type="pct"/>
            <w:vMerge w:val="restart"/>
            <w:vAlign w:val="center"/>
          </w:tcPr>
          <w:p w14:paraId="11DCC179">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生态影响</w:t>
            </w:r>
          </w:p>
        </w:tc>
        <w:tc>
          <w:tcPr>
            <w:tcW w:w="1540" w:type="pct"/>
            <w:vAlign w:val="center"/>
          </w:tcPr>
          <w:p w14:paraId="6FFF8B31">
            <w:pPr>
              <w:pStyle w:val="6"/>
              <w:widowControl w:val="0"/>
              <w:bidi w:val="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（1）土地利用影响</w:t>
            </w:r>
          </w:p>
          <w:p w14:paraId="4408476E">
            <w:pPr>
              <w:pStyle w:val="6"/>
              <w:widowControl w:val="0"/>
              <w:bidi w:val="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扩建2#转运站及新建11#转运站在厂内建设，2甲/乙管带机沿鸭儿塘路，经现有管廊东侧跨越市政道路至热电厂区7#栈桥，后至厂内12#转运站。项目充分依托老厂、利用厂内原有场地、有利于新老装置衔接，拟在安庆石化厂内外，做到少征地、少拆迁。</w:t>
            </w:r>
          </w:p>
        </w:tc>
        <w:tc>
          <w:tcPr>
            <w:tcW w:w="1313" w:type="pct"/>
            <w:vAlign w:val="center"/>
          </w:tcPr>
          <w:p w14:paraId="55C0ED19">
            <w:pPr>
              <w:pStyle w:val="6"/>
              <w:widowControl w:val="0"/>
              <w:bidi w:val="0"/>
              <w:jc w:val="both"/>
              <w:rPr>
                <w:rFonts w:hint="default" w:ascii="Times New Roman" w:hAnsi="Times New Roman" w:cs="Times New Roman"/>
                <w:sz w:val="24"/>
                <w:szCs w:val="24"/>
                <w:highlight w:val="yellow"/>
                <w:lang w:val="en-US" w:eastAsia="zh-CN"/>
              </w:rPr>
            </w:pPr>
            <w:r>
              <w:rPr>
                <w:rFonts w:hint="eastAsia" w:ascii="Times New Roman" w:hAnsi="Times New Roman" w:eastAsia="宋体" w:cs="Times New Roman"/>
                <w:b/>
                <w:bCs/>
                <w:sz w:val="24"/>
                <w:szCs w:val="24"/>
                <w:lang w:val="en-US" w:eastAsia="zh-CN"/>
              </w:rPr>
              <w:t>已落实，</w:t>
            </w:r>
            <w:r>
              <w:rPr>
                <w:rFonts w:hint="default" w:ascii="Times New Roman" w:hAnsi="Times New Roman" w:eastAsia="宋体" w:cs="Times New Roman"/>
                <w:sz w:val="24"/>
                <w:szCs w:val="24"/>
                <w:lang w:val="en-US" w:eastAsia="zh-CN"/>
              </w:rPr>
              <w:t>项目充分依托老厂、利用厂内原有场地</w:t>
            </w:r>
          </w:p>
        </w:tc>
        <w:tc>
          <w:tcPr>
            <w:tcW w:w="1040" w:type="pct"/>
            <w:vMerge w:val="restart"/>
            <w:vAlign w:val="center"/>
          </w:tcPr>
          <w:p w14:paraId="53D4ECE4">
            <w:pPr>
              <w:pStyle w:val="6"/>
              <w:widowControl w:val="0"/>
              <w:bidi w:val="0"/>
              <w:jc w:val="center"/>
              <w:rPr>
                <w:rFonts w:hint="default" w:ascii="Times New Roman" w:hAnsi="Times New Roman" w:cs="Times New Roman"/>
                <w:sz w:val="24"/>
                <w:szCs w:val="24"/>
                <w:highlight w:val="yellow"/>
                <w:lang w:eastAsia="zh-CN"/>
              </w:rPr>
            </w:pPr>
            <w:r>
              <w:rPr>
                <w:rFonts w:hint="default" w:ascii="Times New Roman" w:hAnsi="Times New Roman" w:cs="Times New Roman"/>
                <w:sz w:val="24"/>
                <w:szCs w:val="24"/>
                <w:highlight w:val="none"/>
                <w:lang w:eastAsia="zh-CN"/>
              </w:rPr>
              <w:t>效果良好，未对周边环境造成不利影响。</w:t>
            </w:r>
          </w:p>
        </w:tc>
      </w:tr>
      <w:tr w14:paraId="125C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7" w:hRule="atLeast"/>
        </w:trPr>
        <w:tc>
          <w:tcPr>
            <w:tcW w:w="439" w:type="pct"/>
            <w:vMerge w:val="continue"/>
            <w:vAlign w:val="center"/>
          </w:tcPr>
          <w:p w14:paraId="2E28FBC7">
            <w:pPr>
              <w:pStyle w:val="6"/>
              <w:widowControl w:val="0"/>
              <w:bidi w:val="0"/>
              <w:jc w:val="both"/>
            </w:pPr>
          </w:p>
        </w:tc>
        <w:tc>
          <w:tcPr>
            <w:tcW w:w="666" w:type="pct"/>
            <w:vMerge w:val="continue"/>
            <w:vAlign w:val="center"/>
          </w:tcPr>
          <w:p w14:paraId="3A5E02CC">
            <w:pPr>
              <w:pStyle w:val="6"/>
              <w:widowControl w:val="0"/>
              <w:bidi w:val="0"/>
              <w:jc w:val="both"/>
            </w:pPr>
          </w:p>
        </w:tc>
        <w:tc>
          <w:tcPr>
            <w:tcW w:w="1540" w:type="pct"/>
            <w:vAlign w:val="center"/>
          </w:tcPr>
          <w:p w14:paraId="460BADB6">
            <w:pPr>
              <w:pStyle w:val="6"/>
              <w:widowControl w:val="0"/>
              <w:bidi w:val="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（2）动植物影响</w:t>
            </w:r>
          </w:p>
          <w:p w14:paraId="3B471539">
            <w:pPr>
              <w:pStyle w:val="6"/>
              <w:widowControl w:val="0"/>
              <w:bidi w:val="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项目占地范围内无农作物，植被主要为自然生长的杂草。项目建成后道路进行绿化，绿化范围为两侧人行步道处连续绿化带，可在一定程度上弥补植被生物量损失。</w:t>
            </w:r>
          </w:p>
          <w:p w14:paraId="5C45891B">
            <w:pPr>
              <w:pStyle w:val="6"/>
              <w:widowControl w:val="0"/>
              <w:bidi w:val="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项目评价范围内无珍稀濒危受保护的动物。野生动物主要为鸟类、昆虫等小型动物，适应能力强，项目施工对其干扰很小。</w:t>
            </w:r>
          </w:p>
          <w:p w14:paraId="16E111F8">
            <w:pPr>
              <w:pStyle w:val="6"/>
              <w:widowControl w:val="0"/>
              <w:bidi w:val="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因此，项目建设对植物、动物的影响较小。</w:t>
            </w:r>
          </w:p>
        </w:tc>
        <w:tc>
          <w:tcPr>
            <w:tcW w:w="1313" w:type="pct"/>
            <w:vAlign w:val="center"/>
          </w:tcPr>
          <w:p w14:paraId="11BCD83A">
            <w:pPr>
              <w:pStyle w:val="6"/>
              <w:widowControl w:val="0"/>
              <w:bidi w:val="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已落实</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项目建成后道路进行</w:t>
            </w:r>
            <w:r>
              <w:rPr>
                <w:rFonts w:hint="eastAsia" w:ascii="Times New Roman" w:hAnsi="Times New Roman" w:eastAsia="宋体" w:cs="Times New Roman"/>
                <w:sz w:val="24"/>
                <w:szCs w:val="24"/>
                <w:lang w:val="en-US" w:eastAsia="zh-CN"/>
              </w:rPr>
              <w:t>了</w:t>
            </w:r>
            <w:r>
              <w:rPr>
                <w:rFonts w:hint="default" w:ascii="Times New Roman" w:hAnsi="Times New Roman" w:eastAsia="宋体" w:cs="Times New Roman"/>
                <w:sz w:val="24"/>
                <w:szCs w:val="24"/>
                <w:lang w:val="en-US" w:eastAsia="zh-CN"/>
              </w:rPr>
              <w:t>绿化，绿化范围为两侧人行步道处连续绿化带，可在一定程度上弥补植被生物量损失。</w:t>
            </w:r>
          </w:p>
          <w:p w14:paraId="417B2B26">
            <w:pPr>
              <w:pStyle w:val="6"/>
              <w:widowControl w:val="0"/>
              <w:bidi w:val="0"/>
              <w:jc w:val="both"/>
              <w:rPr>
                <w:rFonts w:hint="default" w:ascii="Times New Roman" w:hAnsi="Times New Roman" w:eastAsia="宋体" w:cs="Times New Roman"/>
                <w:sz w:val="24"/>
                <w:szCs w:val="24"/>
                <w:lang w:val="en-US" w:eastAsia="zh-CN"/>
              </w:rPr>
            </w:pPr>
          </w:p>
        </w:tc>
        <w:tc>
          <w:tcPr>
            <w:tcW w:w="1040" w:type="pct"/>
            <w:vMerge w:val="continue"/>
            <w:vAlign w:val="center"/>
          </w:tcPr>
          <w:p w14:paraId="118D57ED">
            <w:pPr>
              <w:pStyle w:val="6"/>
              <w:widowControl w:val="0"/>
              <w:bidi w:val="0"/>
              <w:jc w:val="both"/>
              <w:rPr>
                <w:rFonts w:hint="default" w:ascii="Times New Roman" w:hAnsi="Times New Roman" w:eastAsia="宋体" w:cs="Times New Roman"/>
                <w:sz w:val="24"/>
                <w:szCs w:val="24"/>
                <w:lang w:val="en-US" w:eastAsia="zh-CN"/>
              </w:rPr>
            </w:pPr>
          </w:p>
        </w:tc>
      </w:tr>
      <w:tr w14:paraId="2224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7" w:hRule="atLeast"/>
        </w:trPr>
        <w:tc>
          <w:tcPr>
            <w:tcW w:w="439" w:type="pct"/>
            <w:vMerge w:val="continue"/>
            <w:vAlign w:val="center"/>
          </w:tcPr>
          <w:p w14:paraId="2D1FE316">
            <w:pPr>
              <w:pStyle w:val="6"/>
              <w:widowControl w:val="0"/>
              <w:bidi w:val="0"/>
              <w:jc w:val="both"/>
              <w:rPr>
                <w:rFonts w:hint="default" w:ascii="Times New Roman" w:hAnsi="Times New Roman" w:eastAsia="宋体" w:cs="Times New Roman"/>
                <w:sz w:val="24"/>
                <w:szCs w:val="24"/>
                <w:lang w:val="en-US" w:eastAsia="zh-CN"/>
              </w:rPr>
            </w:pPr>
          </w:p>
        </w:tc>
        <w:tc>
          <w:tcPr>
            <w:tcW w:w="666" w:type="pct"/>
            <w:vMerge w:val="continue"/>
            <w:vAlign w:val="center"/>
          </w:tcPr>
          <w:p w14:paraId="07B461C6">
            <w:pPr>
              <w:pStyle w:val="6"/>
              <w:widowControl w:val="0"/>
              <w:bidi w:val="0"/>
              <w:jc w:val="both"/>
              <w:rPr>
                <w:rFonts w:hint="default" w:ascii="Times New Roman" w:hAnsi="Times New Roman" w:eastAsia="宋体" w:cs="Times New Roman"/>
                <w:sz w:val="24"/>
                <w:szCs w:val="24"/>
                <w:lang w:val="en-US" w:eastAsia="zh-CN"/>
              </w:rPr>
            </w:pPr>
          </w:p>
        </w:tc>
        <w:tc>
          <w:tcPr>
            <w:tcW w:w="1540" w:type="pct"/>
            <w:vAlign w:val="center"/>
          </w:tcPr>
          <w:p w14:paraId="513D5557">
            <w:pPr>
              <w:pStyle w:val="6"/>
              <w:widowControl w:val="0"/>
              <w:numPr>
                <w:ilvl w:val="0"/>
                <w:numId w:val="0"/>
              </w:numPr>
              <w:bidi w:val="0"/>
              <w:ind w:leftChars="0"/>
              <w:jc w:val="both"/>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zh-CN" w:bidi="ar-SA"/>
              </w:rPr>
              <w:t>（3）水土流失影响</w:t>
            </w:r>
          </w:p>
          <w:p w14:paraId="65B8F89E">
            <w:pPr>
              <w:pStyle w:val="6"/>
              <w:widowControl w:val="0"/>
              <w:numPr>
                <w:ilvl w:val="0"/>
                <w:numId w:val="0"/>
              </w:numPr>
              <w:bidi w:val="0"/>
              <w:ind w:leftChars="0"/>
              <w:jc w:val="both"/>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zh-CN" w:bidi="ar-SA"/>
              </w:rPr>
              <w:t>施工过程中会产生一定水土流失，项目土方开挖及回填的工程量较小，无临时占地，对植被及土壤的扰动较轻，且水土流失的影响仅存在于施工期，施工结束后消失，施工结束后采取绿化措施可有效减缓水土流失，因此项目建设对水土流失的影响较小。</w:t>
            </w:r>
          </w:p>
        </w:tc>
        <w:tc>
          <w:tcPr>
            <w:tcW w:w="1313" w:type="pct"/>
            <w:vAlign w:val="center"/>
          </w:tcPr>
          <w:p w14:paraId="20323839">
            <w:pPr>
              <w:pStyle w:val="6"/>
              <w:widowControl w:val="0"/>
              <w:bidi w:val="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已落实，</w:t>
            </w:r>
            <w:r>
              <w:rPr>
                <w:rFonts w:hint="default" w:ascii="Times New Roman" w:hAnsi="Times New Roman" w:eastAsia="宋体" w:cs="Times New Roman"/>
                <w:snapToGrid w:val="0"/>
                <w:color w:val="000000"/>
                <w:kern w:val="0"/>
                <w:sz w:val="24"/>
                <w:szCs w:val="24"/>
                <w:lang w:val="en-US" w:eastAsia="zh-CN" w:bidi="ar-SA"/>
              </w:rPr>
              <w:t>施工结束后采取</w:t>
            </w:r>
            <w:r>
              <w:rPr>
                <w:rFonts w:hint="eastAsia" w:ascii="Times New Roman" w:hAnsi="Times New Roman" w:eastAsia="宋体" w:cs="Times New Roman"/>
                <w:snapToGrid w:val="0"/>
                <w:color w:val="000000"/>
                <w:kern w:val="0"/>
                <w:sz w:val="24"/>
                <w:szCs w:val="24"/>
                <w:lang w:val="en-US" w:eastAsia="zh-CN" w:bidi="ar-SA"/>
              </w:rPr>
              <w:t>了</w:t>
            </w:r>
            <w:r>
              <w:rPr>
                <w:rFonts w:hint="default" w:ascii="Times New Roman" w:hAnsi="Times New Roman" w:eastAsia="宋体" w:cs="Times New Roman"/>
                <w:snapToGrid w:val="0"/>
                <w:color w:val="000000"/>
                <w:kern w:val="0"/>
                <w:sz w:val="24"/>
                <w:szCs w:val="24"/>
                <w:lang w:val="en-US" w:eastAsia="zh-CN" w:bidi="ar-SA"/>
              </w:rPr>
              <w:t>绿化措施可有效减缓水土流失，因此项目建设对水土流失的影响较小</w:t>
            </w:r>
          </w:p>
        </w:tc>
        <w:tc>
          <w:tcPr>
            <w:tcW w:w="1040" w:type="pct"/>
            <w:vMerge w:val="continue"/>
            <w:vAlign w:val="center"/>
          </w:tcPr>
          <w:p w14:paraId="1A6BBF42">
            <w:pPr>
              <w:pStyle w:val="6"/>
              <w:widowControl w:val="0"/>
              <w:bidi w:val="0"/>
              <w:jc w:val="both"/>
              <w:rPr>
                <w:rFonts w:hint="default" w:ascii="Times New Roman" w:hAnsi="Times New Roman" w:eastAsia="宋体" w:cs="Times New Roman"/>
                <w:sz w:val="24"/>
                <w:szCs w:val="24"/>
                <w:lang w:val="en-US" w:eastAsia="zh-CN"/>
              </w:rPr>
            </w:pPr>
          </w:p>
        </w:tc>
      </w:tr>
      <w:tr w14:paraId="2AD0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7" w:hRule="atLeast"/>
        </w:trPr>
        <w:tc>
          <w:tcPr>
            <w:tcW w:w="439" w:type="pct"/>
            <w:vMerge w:val="continue"/>
            <w:vAlign w:val="center"/>
          </w:tcPr>
          <w:p w14:paraId="3082902F">
            <w:pPr>
              <w:pStyle w:val="6"/>
              <w:widowControl w:val="0"/>
              <w:bidi w:val="0"/>
              <w:jc w:val="both"/>
              <w:rPr>
                <w:rFonts w:hint="default" w:ascii="Times New Roman" w:hAnsi="Times New Roman" w:eastAsia="宋体" w:cs="Times New Roman"/>
                <w:sz w:val="24"/>
                <w:szCs w:val="24"/>
                <w:lang w:val="en-US" w:eastAsia="zh-CN"/>
              </w:rPr>
            </w:pPr>
          </w:p>
        </w:tc>
        <w:tc>
          <w:tcPr>
            <w:tcW w:w="666" w:type="pct"/>
            <w:vMerge w:val="restart"/>
            <w:vAlign w:val="center"/>
          </w:tcPr>
          <w:p w14:paraId="09030764">
            <w:pPr>
              <w:pStyle w:val="6"/>
              <w:widowControl w:val="0"/>
              <w:bidi w:val="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污染影响</w:t>
            </w:r>
          </w:p>
        </w:tc>
        <w:tc>
          <w:tcPr>
            <w:tcW w:w="1540" w:type="pct"/>
            <w:vAlign w:val="center"/>
          </w:tcPr>
          <w:p w14:paraId="22EE5D4C">
            <w:pPr>
              <w:pStyle w:val="6"/>
              <w:widowControl w:val="0"/>
              <w:numPr>
                <w:ilvl w:val="0"/>
                <w:numId w:val="0"/>
              </w:numPr>
              <w:bidi w:val="0"/>
              <w:ind w:leftChars="0"/>
              <w:jc w:val="both"/>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en-US" w:bidi="ar-SA"/>
              </w:rPr>
              <w:t>（1）</w:t>
            </w:r>
            <w:r>
              <w:rPr>
                <w:rFonts w:hint="default" w:ascii="Times New Roman" w:hAnsi="Times New Roman" w:eastAsia="宋体" w:cs="Times New Roman"/>
                <w:snapToGrid w:val="0"/>
                <w:color w:val="000000"/>
                <w:kern w:val="0"/>
                <w:sz w:val="24"/>
                <w:szCs w:val="24"/>
                <w:lang w:val="en-US" w:eastAsia="zh-CN" w:bidi="ar-SA"/>
              </w:rPr>
              <w:t>对大气环境的影响</w:t>
            </w:r>
          </w:p>
          <w:p w14:paraId="3033953A">
            <w:pPr>
              <w:pStyle w:val="6"/>
              <w:widowControl w:val="0"/>
              <w:numPr>
                <w:ilvl w:val="0"/>
                <w:numId w:val="0"/>
              </w:numPr>
              <w:bidi w:val="0"/>
              <w:ind w:leftChars="0"/>
              <w:jc w:val="both"/>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zh-CN" w:bidi="ar-SA"/>
              </w:rPr>
              <w:t>施工废气主要包括：各种燃油机械的废气排放、运输车辆产生的尾气、刷漆和焊接过程中产生的废气，主要污染物为NOx、CO、挥发性有机物、烟尘等。这些污染物量很小，周围居民基本不会受到影响。</w:t>
            </w:r>
          </w:p>
        </w:tc>
        <w:tc>
          <w:tcPr>
            <w:tcW w:w="1313" w:type="pct"/>
            <w:vAlign w:val="center"/>
          </w:tcPr>
          <w:p w14:paraId="49C8A7A2">
            <w:pPr>
              <w:pStyle w:val="6"/>
              <w:widowControl w:val="0"/>
              <w:bidi w:val="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已落实</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napToGrid w:val="0"/>
                <w:color w:val="000000"/>
                <w:kern w:val="0"/>
                <w:sz w:val="24"/>
                <w:szCs w:val="24"/>
                <w:lang w:val="en-US" w:eastAsia="zh-CN" w:bidi="ar-SA"/>
              </w:rPr>
              <w:t>污染物量很小，周围居民基本不会受到</w:t>
            </w:r>
            <w:r>
              <w:rPr>
                <w:rFonts w:hint="eastAsia" w:ascii="Times New Roman" w:hAnsi="Times New Roman" w:eastAsia="宋体" w:cs="Times New Roman"/>
                <w:snapToGrid w:val="0"/>
                <w:color w:val="000000"/>
                <w:kern w:val="0"/>
                <w:sz w:val="24"/>
                <w:szCs w:val="24"/>
                <w:lang w:val="en-US" w:eastAsia="zh-CN" w:bidi="ar-SA"/>
              </w:rPr>
              <w:t>影响</w:t>
            </w:r>
          </w:p>
        </w:tc>
        <w:tc>
          <w:tcPr>
            <w:tcW w:w="1040" w:type="pct"/>
            <w:vMerge w:val="restart"/>
            <w:vAlign w:val="center"/>
          </w:tcPr>
          <w:p w14:paraId="74516781">
            <w:pPr>
              <w:pStyle w:val="6"/>
              <w:widowControl w:val="0"/>
              <w:bidi w:val="0"/>
              <w:jc w:val="both"/>
              <w:rPr>
                <w:rFonts w:hint="default" w:ascii="Times New Roman" w:hAnsi="Times New Roman" w:eastAsia="宋体" w:cs="Times New Roman"/>
                <w:sz w:val="24"/>
                <w:szCs w:val="24"/>
                <w:lang w:val="en-US" w:eastAsia="zh-CN"/>
              </w:rPr>
            </w:pPr>
            <w:r>
              <w:rPr>
                <w:rFonts w:hint="eastAsia"/>
                <w:sz w:val="24"/>
                <w:szCs w:val="24"/>
                <w:lang w:eastAsia="zh-CN"/>
              </w:rPr>
              <w:t>效果良好，废水、固废均得到合理收集、处理，未造成二次污染，未对周边环境造成不利影响。</w:t>
            </w:r>
          </w:p>
        </w:tc>
      </w:tr>
      <w:tr w14:paraId="3480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39" w:type="pct"/>
            <w:vMerge w:val="continue"/>
            <w:vAlign w:val="center"/>
          </w:tcPr>
          <w:p w14:paraId="642D4C83">
            <w:pPr>
              <w:pStyle w:val="6"/>
              <w:widowControl w:val="0"/>
              <w:bidi w:val="0"/>
              <w:jc w:val="both"/>
              <w:rPr>
                <w:rFonts w:hint="default" w:ascii="Times New Roman" w:hAnsi="Times New Roman" w:eastAsia="宋体" w:cs="Times New Roman"/>
                <w:sz w:val="24"/>
                <w:szCs w:val="24"/>
                <w:lang w:val="en-US" w:eastAsia="zh-CN"/>
              </w:rPr>
            </w:pPr>
          </w:p>
        </w:tc>
        <w:tc>
          <w:tcPr>
            <w:tcW w:w="666" w:type="pct"/>
            <w:vMerge w:val="continue"/>
            <w:vAlign w:val="center"/>
          </w:tcPr>
          <w:p w14:paraId="45F54977">
            <w:pPr>
              <w:pStyle w:val="6"/>
              <w:widowControl w:val="0"/>
              <w:bidi w:val="0"/>
              <w:jc w:val="both"/>
              <w:rPr>
                <w:rFonts w:hint="eastAsia" w:ascii="Times New Roman" w:hAnsi="Times New Roman" w:eastAsia="宋体" w:cs="Times New Roman"/>
                <w:sz w:val="24"/>
                <w:szCs w:val="24"/>
                <w:lang w:val="en-US" w:eastAsia="zh-CN"/>
              </w:rPr>
            </w:pPr>
          </w:p>
        </w:tc>
        <w:tc>
          <w:tcPr>
            <w:tcW w:w="1540" w:type="pct"/>
            <w:vAlign w:val="center"/>
          </w:tcPr>
          <w:p w14:paraId="744D6F36">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zh-CN" w:bidi="ar-SA"/>
              </w:rPr>
              <w:t>（2）对水环境的影响</w:t>
            </w:r>
          </w:p>
          <w:p w14:paraId="409DB836">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zh-CN" w:bidi="ar-SA"/>
              </w:rPr>
              <w:t>施工期废水经收集后，送至厂内污水处理站处理，施工结束后其影响也就随之消除，对水环境影响很小。此外，施工期砂石料堆放、土石方工程及雨天引起的水土流失，包括雨污水，打桩泥浆水及场地积水，这些污水悬浮物浓度较高，要求在施工工地周围设置排水明沟，场地径流经收集沉淀后再予以排放。</w:t>
            </w:r>
          </w:p>
        </w:tc>
        <w:tc>
          <w:tcPr>
            <w:tcW w:w="1313" w:type="pct"/>
            <w:vAlign w:val="center"/>
          </w:tcPr>
          <w:p w14:paraId="654CDA0B">
            <w:pPr>
              <w:pStyle w:val="6"/>
              <w:widowControl w:val="0"/>
              <w:bidi w:val="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已落实，</w:t>
            </w:r>
            <w:r>
              <w:rPr>
                <w:rFonts w:hint="default" w:ascii="Times New Roman" w:hAnsi="Times New Roman" w:eastAsia="宋体" w:cs="Times New Roman"/>
                <w:snapToGrid w:val="0"/>
                <w:color w:val="000000"/>
                <w:kern w:val="0"/>
                <w:sz w:val="24"/>
                <w:szCs w:val="24"/>
                <w:lang w:val="en-US" w:eastAsia="zh-CN" w:bidi="ar-SA"/>
              </w:rPr>
              <w:t>施工期废水经收集后，送至厂内污水处理站处理，施工结束后其影响也就随之消除</w:t>
            </w:r>
            <w:r>
              <w:rPr>
                <w:rFonts w:hint="eastAsia" w:ascii="Times New Roman" w:hAnsi="Times New Roman" w:eastAsia="宋体" w:cs="Times New Roman"/>
                <w:snapToGrid w:val="0"/>
                <w:color w:val="000000"/>
                <w:kern w:val="0"/>
                <w:sz w:val="24"/>
                <w:szCs w:val="24"/>
                <w:lang w:val="en-US" w:eastAsia="zh-CN" w:bidi="ar-SA"/>
              </w:rPr>
              <w:t>。</w:t>
            </w:r>
            <w:r>
              <w:rPr>
                <w:rFonts w:hint="default" w:ascii="Times New Roman" w:hAnsi="Times New Roman" w:eastAsia="宋体" w:cs="Times New Roman"/>
                <w:snapToGrid w:val="0"/>
                <w:color w:val="000000"/>
                <w:kern w:val="0"/>
                <w:sz w:val="24"/>
                <w:szCs w:val="24"/>
                <w:lang w:val="en-US" w:eastAsia="zh-CN" w:bidi="ar-SA"/>
              </w:rPr>
              <w:t>施工期砂石料堆放、土石方工程及雨天引起的水土流失，包括雨污水，打桩泥浆水及场地积水，这些污水悬浮物浓度较高，在施工工地周围设置排水明沟，场地径流经收集沉淀后再予以排放</w:t>
            </w:r>
            <w:r>
              <w:rPr>
                <w:rFonts w:hint="eastAsia" w:ascii="Times New Roman" w:hAnsi="Times New Roman" w:eastAsia="宋体" w:cs="Times New Roman"/>
                <w:snapToGrid w:val="0"/>
                <w:color w:val="000000"/>
                <w:kern w:val="0"/>
                <w:sz w:val="24"/>
                <w:szCs w:val="24"/>
                <w:lang w:val="en-US" w:eastAsia="zh-CN" w:bidi="ar-SA"/>
              </w:rPr>
              <w:t>。</w:t>
            </w:r>
          </w:p>
        </w:tc>
        <w:tc>
          <w:tcPr>
            <w:tcW w:w="1040" w:type="pct"/>
            <w:vMerge w:val="continue"/>
            <w:vAlign w:val="center"/>
          </w:tcPr>
          <w:p w14:paraId="12046C4D">
            <w:pPr>
              <w:pStyle w:val="6"/>
              <w:widowControl w:val="0"/>
              <w:bidi w:val="0"/>
              <w:jc w:val="both"/>
              <w:rPr>
                <w:rFonts w:hint="default" w:ascii="Times New Roman" w:hAnsi="Times New Roman" w:eastAsia="宋体" w:cs="Times New Roman"/>
                <w:sz w:val="24"/>
                <w:szCs w:val="24"/>
                <w:lang w:val="en-US" w:eastAsia="zh-CN"/>
              </w:rPr>
            </w:pPr>
          </w:p>
        </w:tc>
      </w:tr>
      <w:tr w14:paraId="0635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439" w:type="pct"/>
            <w:vMerge w:val="continue"/>
            <w:vAlign w:val="center"/>
          </w:tcPr>
          <w:p w14:paraId="4A9C70D8">
            <w:pPr>
              <w:pStyle w:val="6"/>
              <w:widowControl w:val="0"/>
              <w:bidi w:val="0"/>
              <w:jc w:val="both"/>
              <w:rPr>
                <w:rFonts w:hint="default" w:ascii="Times New Roman" w:hAnsi="Times New Roman" w:eastAsia="宋体" w:cs="Times New Roman"/>
                <w:sz w:val="24"/>
                <w:szCs w:val="24"/>
                <w:lang w:val="en-US" w:eastAsia="zh-CN"/>
              </w:rPr>
            </w:pPr>
          </w:p>
        </w:tc>
        <w:tc>
          <w:tcPr>
            <w:tcW w:w="666" w:type="pct"/>
            <w:vMerge w:val="continue"/>
            <w:vAlign w:val="center"/>
          </w:tcPr>
          <w:p w14:paraId="028D73D6">
            <w:pPr>
              <w:pStyle w:val="6"/>
              <w:widowControl w:val="0"/>
              <w:bidi w:val="0"/>
              <w:jc w:val="both"/>
              <w:rPr>
                <w:rFonts w:hint="eastAsia" w:ascii="Times New Roman" w:hAnsi="Times New Roman" w:eastAsia="宋体" w:cs="Times New Roman"/>
                <w:sz w:val="24"/>
                <w:szCs w:val="24"/>
                <w:lang w:val="en-US" w:eastAsia="zh-CN"/>
              </w:rPr>
            </w:pPr>
          </w:p>
        </w:tc>
        <w:tc>
          <w:tcPr>
            <w:tcW w:w="1540" w:type="pct"/>
            <w:vAlign w:val="center"/>
          </w:tcPr>
          <w:p w14:paraId="4113EA52">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en-US" w:bidi="ar-SA"/>
              </w:rPr>
              <w:t>（</w:t>
            </w:r>
            <w:r>
              <w:rPr>
                <w:rFonts w:hint="default" w:ascii="Times New Roman" w:hAnsi="Times New Roman" w:eastAsia="宋体" w:cs="Times New Roman"/>
                <w:snapToGrid w:val="0"/>
                <w:color w:val="000000"/>
                <w:kern w:val="0"/>
                <w:sz w:val="24"/>
                <w:szCs w:val="24"/>
                <w:lang w:val="en-US" w:eastAsia="zh-CN" w:bidi="ar-SA"/>
              </w:rPr>
              <w:t>3</w:t>
            </w:r>
            <w:r>
              <w:rPr>
                <w:rFonts w:hint="default" w:ascii="Times New Roman" w:hAnsi="Times New Roman" w:eastAsia="宋体" w:cs="Times New Roman"/>
                <w:snapToGrid w:val="0"/>
                <w:color w:val="000000"/>
                <w:kern w:val="0"/>
                <w:sz w:val="24"/>
                <w:szCs w:val="24"/>
                <w:lang w:val="en-US" w:eastAsia="en-US" w:bidi="ar-SA"/>
              </w:rPr>
              <w:t>）</w:t>
            </w:r>
            <w:r>
              <w:rPr>
                <w:rFonts w:hint="default" w:ascii="Times New Roman" w:hAnsi="Times New Roman" w:eastAsia="宋体" w:cs="Times New Roman"/>
                <w:snapToGrid w:val="0"/>
                <w:color w:val="000000"/>
                <w:kern w:val="0"/>
                <w:sz w:val="24"/>
                <w:szCs w:val="24"/>
                <w:lang w:val="en-US" w:eastAsia="zh-CN" w:bidi="ar-SA"/>
              </w:rPr>
              <w:t>对声环境的影响</w:t>
            </w:r>
          </w:p>
          <w:p w14:paraId="63135E66">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ind w:firstLine="480" w:firstLineChars="200"/>
              <w:jc w:val="both"/>
              <w:textAlignment w:val="baseline"/>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zh-CN" w:bidi="ar-SA"/>
              </w:rPr>
              <w:t>施工噪声具有短暂性，一般在白天施工，在采取相应噪声防治措施后，一般不会对周围环境产生较大影响。</w:t>
            </w:r>
          </w:p>
        </w:tc>
        <w:tc>
          <w:tcPr>
            <w:tcW w:w="1313" w:type="pct"/>
            <w:vAlign w:val="center"/>
          </w:tcPr>
          <w:p w14:paraId="22577BF8">
            <w:pPr>
              <w:pStyle w:val="6"/>
              <w:widowControl w:val="0"/>
              <w:bidi w:val="0"/>
              <w:jc w:val="both"/>
              <w:rPr>
                <w:rFonts w:hint="eastAsia"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已落实，</w:t>
            </w:r>
            <w:r>
              <w:rPr>
                <w:rFonts w:hint="default" w:ascii="Times New Roman" w:hAnsi="Times New Roman" w:eastAsia="宋体" w:cs="Times New Roman"/>
                <w:sz w:val="24"/>
                <w:szCs w:val="24"/>
                <w:lang w:val="en-US" w:eastAsia="zh-CN"/>
              </w:rPr>
              <w:t>选用低噪施工设备，合理安排施工时间</w:t>
            </w:r>
            <w:r>
              <w:rPr>
                <w:rFonts w:hint="eastAsia" w:ascii="Times New Roman" w:hAnsi="Times New Roman" w:eastAsia="宋体" w:cs="Times New Roman"/>
                <w:sz w:val="24"/>
                <w:szCs w:val="24"/>
                <w:lang w:val="en-US" w:eastAsia="zh-CN"/>
              </w:rPr>
              <w:t>，施工期内无噪声投诉情况。</w:t>
            </w:r>
          </w:p>
        </w:tc>
        <w:tc>
          <w:tcPr>
            <w:tcW w:w="1040" w:type="pct"/>
            <w:vMerge w:val="continue"/>
            <w:vAlign w:val="center"/>
          </w:tcPr>
          <w:p w14:paraId="4E6F44C0">
            <w:pPr>
              <w:pStyle w:val="6"/>
              <w:widowControl w:val="0"/>
              <w:bidi w:val="0"/>
              <w:jc w:val="both"/>
              <w:rPr>
                <w:rFonts w:hint="default" w:ascii="Times New Roman" w:hAnsi="Times New Roman" w:eastAsia="宋体" w:cs="Times New Roman"/>
                <w:sz w:val="24"/>
                <w:szCs w:val="24"/>
                <w:lang w:val="en-US" w:eastAsia="zh-CN"/>
              </w:rPr>
            </w:pPr>
          </w:p>
        </w:tc>
      </w:tr>
      <w:tr w14:paraId="1AFD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439" w:type="pct"/>
            <w:vMerge w:val="continue"/>
            <w:vAlign w:val="center"/>
          </w:tcPr>
          <w:p w14:paraId="09032A2D">
            <w:pPr>
              <w:pStyle w:val="6"/>
              <w:widowControl w:val="0"/>
              <w:bidi w:val="0"/>
              <w:jc w:val="both"/>
              <w:rPr>
                <w:rFonts w:hint="default" w:ascii="Times New Roman" w:hAnsi="Times New Roman" w:eastAsia="宋体" w:cs="Times New Roman"/>
                <w:sz w:val="24"/>
                <w:szCs w:val="24"/>
                <w:lang w:val="en-US" w:eastAsia="zh-CN"/>
              </w:rPr>
            </w:pPr>
          </w:p>
        </w:tc>
        <w:tc>
          <w:tcPr>
            <w:tcW w:w="666" w:type="pct"/>
            <w:vMerge w:val="continue"/>
            <w:vAlign w:val="center"/>
          </w:tcPr>
          <w:p w14:paraId="443499FE">
            <w:pPr>
              <w:pStyle w:val="6"/>
              <w:widowControl w:val="0"/>
              <w:bidi w:val="0"/>
              <w:jc w:val="both"/>
              <w:rPr>
                <w:rFonts w:hint="eastAsia" w:ascii="Times New Roman" w:hAnsi="Times New Roman" w:eastAsia="宋体" w:cs="Times New Roman"/>
                <w:sz w:val="24"/>
                <w:szCs w:val="24"/>
                <w:lang w:val="en-US" w:eastAsia="zh-CN"/>
              </w:rPr>
            </w:pPr>
          </w:p>
        </w:tc>
        <w:tc>
          <w:tcPr>
            <w:tcW w:w="1540" w:type="pct"/>
            <w:vAlign w:val="center"/>
          </w:tcPr>
          <w:p w14:paraId="4A4089B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en-US" w:bidi="ar-SA"/>
              </w:rPr>
              <w:t>（</w:t>
            </w:r>
            <w:r>
              <w:rPr>
                <w:rFonts w:hint="default" w:ascii="Times New Roman" w:hAnsi="Times New Roman" w:eastAsia="宋体" w:cs="Times New Roman"/>
                <w:snapToGrid w:val="0"/>
                <w:color w:val="000000"/>
                <w:kern w:val="0"/>
                <w:sz w:val="24"/>
                <w:szCs w:val="24"/>
                <w:lang w:val="en-US" w:eastAsia="zh-CN" w:bidi="ar-SA"/>
              </w:rPr>
              <w:t>4</w:t>
            </w:r>
            <w:r>
              <w:rPr>
                <w:rFonts w:hint="default" w:ascii="Times New Roman" w:hAnsi="Times New Roman" w:eastAsia="宋体" w:cs="Times New Roman"/>
                <w:snapToGrid w:val="0"/>
                <w:color w:val="000000"/>
                <w:kern w:val="0"/>
                <w:sz w:val="24"/>
                <w:szCs w:val="24"/>
                <w:lang w:val="en-US" w:eastAsia="en-US" w:bidi="ar-SA"/>
              </w:rPr>
              <w:t>）</w:t>
            </w:r>
            <w:r>
              <w:rPr>
                <w:rFonts w:hint="default" w:ascii="Times New Roman" w:hAnsi="Times New Roman" w:eastAsia="宋体" w:cs="Times New Roman"/>
                <w:snapToGrid w:val="0"/>
                <w:color w:val="000000"/>
                <w:kern w:val="0"/>
                <w:sz w:val="24"/>
                <w:szCs w:val="24"/>
                <w:lang w:val="en-US" w:eastAsia="zh-CN" w:bidi="ar-SA"/>
              </w:rPr>
              <w:t>固体废物影响</w:t>
            </w:r>
          </w:p>
          <w:p w14:paraId="4F2C5889">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kern w:val="0"/>
                <w:sz w:val="24"/>
                <w:szCs w:val="24"/>
                <w:lang w:val="en-US" w:eastAsia="zh-CN" w:bidi="ar-SA"/>
              </w:rPr>
              <w:t>本项目产生的固体废物主要为煤泥澄清产生的煤泥，收集后综合利用不外排。</w:t>
            </w:r>
          </w:p>
        </w:tc>
        <w:tc>
          <w:tcPr>
            <w:tcW w:w="1313" w:type="pct"/>
            <w:vAlign w:val="center"/>
          </w:tcPr>
          <w:p w14:paraId="4CF2F789">
            <w:pPr>
              <w:pStyle w:val="6"/>
              <w:widowControl w:val="0"/>
              <w:bidi w:val="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已落实，</w:t>
            </w:r>
            <w:r>
              <w:rPr>
                <w:rFonts w:hint="default" w:ascii="Times New Roman" w:hAnsi="Times New Roman" w:eastAsia="宋体" w:cs="Times New Roman"/>
                <w:snapToGrid w:val="0"/>
                <w:color w:val="000000"/>
                <w:kern w:val="0"/>
                <w:sz w:val="24"/>
                <w:szCs w:val="24"/>
                <w:lang w:val="en-US" w:eastAsia="zh-CN" w:bidi="ar-SA"/>
              </w:rPr>
              <w:t>本项目产生的固体废物主要为煤泥澄清产生的煤泥，收集后综合利用不外排。</w:t>
            </w:r>
          </w:p>
        </w:tc>
        <w:tc>
          <w:tcPr>
            <w:tcW w:w="1040" w:type="pct"/>
            <w:vMerge w:val="continue"/>
            <w:vAlign w:val="center"/>
          </w:tcPr>
          <w:p w14:paraId="217A9DF9">
            <w:pPr>
              <w:pStyle w:val="6"/>
              <w:widowControl w:val="0"/>
              <w:bidi w:val="0"/>
              <w:jc w:val="both"/>
              <w:rPr>
                <w:rFonts w:hint="default" w:ascii="Times New Roman" w:hAnsi="Times New Roman" w:eastAsia="宋体" w:cs="Times New Roman"/>
                <w:sz w:val="24"/>
                <w:szCs w:val="24"/>
                <w:lang w:val="en-US" w:eastAsia="zh-CN"/>
              </w:rPr>
            </w:pPr>
          </w:p>
        </w:tc>
      </w:tr>
      <w:tr w14:paraId="0D3F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439" w:type="pct"/>
            <w:vMerge w:val="restart"/>
            <w:vAlign w:val="center"/>
          </w:tcPr>
          <w:p w14:paraId="07AE7B2E">
            <w:pPr>
              <w:pStyle w:val="6"/>
              <w:widowControl w:val="0"/>
              <w:bidi w:val="0"/>
              <w:jc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运营期</w:t>
            </w:r>
          </w:p>
        </w:tc>
        <w:tc>
          <w:tcPr>
            <w:tcW w:w="666" w:type="pct"/>
            <w:vAlign w:val="center"/>
          </w:tcPr>
          <w:p w14:paraId="5F06D77F">
            <w:pPr>
              <w:pStyle w:val="6"/>
              <w:widowControl w:val="0"/>
              <w:bidi w:val="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生态类影响</w:t>
            </w:r>
          </w:p>
        </w:tc>
        <w:tc>
          <w:tcPr>
            <w:tcW w:w="1540" w:type="pct"/>
            <w:vAlign w:val="center"/>
          </w:tcPr>
          <w:p w14:paraId="795E5C1F">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default"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b w:val="0"/>
                <w:bCs/>
                <w:sz w:val="24"/>
                <w:szCs w:val="24"/>
                <w:lang w:val="en-US" w:eastAsia="zh-CN"/>
              </w:rPr>
              <w:t>本项目廊道架空设置，不会造成阻隔，对沿线的动物基本无影响。</w:t>
            </w:r>
            <w:r>
              <w:rPr>
                <w:rFonts w:hint="default" w:ascii="Times New Roman" w:hAnsi="Times New Roman" w:cs="Times New Roman"/>
                <w:sz w:val="24"/>
                <w:szCs w:val="24"/>
              </w:rPr>
              <w:t>项目建成后</w:t>
            </w:r>
            <w:r>
              <w:rPr>
                <w:rFonts w:hint="default" w:ascii="Times New Roman" w:hAnsi="Times New Roman" w:cs="Times New Roman"/>
                <w:sz w:val="24"/>
                <w:szCs w:val="24"/>
                <w:lang w:eastAsia="zh-CN"/>
              </w:rPr>
              <w:t>对</w:t>
            </w:r>
            <w:r>
              <w:rPr>
                <w:rFonts w:hint="default" w:ascii="Times New Roman" w:hAnsi="Times New Roman" w:cs="Times New Roman"/>
                <w:sz w:val="24"/>
                <w:szCs w:val="24"/>
              </w:rPr>
              <w:t>道路进行绿化，绿化范围为两侧人行步道处连续绿化带</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b w:val="0"/>
                <w:bCs/>
                <w:sz w:val="24"/>
                <w:szCs w:val="24"/>
                <w:lang w:val="en-US" w:eastAsia="zh-CN"/>
              </w:rPr>
              <w:t>项目的建设不会对区域生态环境产生明显影响。</w:t>
            </w:r>
          </w:p>
        </w:tc>
        <w:tc>
          <w:tcPr>
            <w:tcW w:w="1313" w:type="pct"/>
            <w:vAlign w:val="center"/>
          </w:tcPr>
          <w:p w14:paraId="408B6610">
            <w:pPr>
              <w:pStyle w:val="6"/>
              <w:widowControl w:val="0"/>
              <w:bidi w:val="0"/>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已落实。</w:t>
            </w:r>
            <w:r>
              <w:rPr>
                <w:rFonts w:hint="default" w:ascii="Times New Roman" w:hAnsi="Times New Roman" w:eastAsia="宋体" w:cs="Times New Roman"/>
                <w:b w:val="0"/>
                <w:bCs/>
                <w:sz w:val="24"/>
                <w:szCs w:val="24"/>
                <w:lang w:val="en-US" w:eastAsia="zh-CN"/>
              </w:rPr>
              <w:t>本项目廊道架空设置，不会造成阻隔，对沿线的动物基本无影响</w:t>
            </w:r>
            <w:r>
              <w:rPr>
                <w:rFonts w:hint="eastAsia" w:ascii="Times New Roman" w:hAnsi="Times New Roman" w:eastAsia="宋体" w:cs="Times New Roman"/>
                <w:b w:val="0"/>
                <w:bCs/>
                <w:sz w:val="24"/>
                <w:szCs w:val="24"/>
                <w:lang w:val="en-US" w:eastAsia="zh-CN"/>
              </w:rPr>
              <w:t>。</w:t>
            </w:r>
            <w:r>
              <w:rPr>
                <w:rFonts w:hint="default" w:ascii="Times New Roman" w:hAnsi="Times New Roman" w:cs="Times New Roman"/>
                <w:sz w:val="24"/>
                <w:szCs w:val="24"/>
              </w:rPr>
              <w:t>项目建成后</w:t>
            </w:r>
            <w:r>
              <w:rPr>
                <w:rFonts w:hint="default" w:ascii="Times New Roman" w:hAnsi="Times New Roman" w:cs="Times New Roman"/>
                <w:sz w:val="24"/>
                <w:szCs w:val="24"/>
                <w:lang w:eastAsia="zh-CN"/>
              </w:rPr>
              <w:t>对</w:t>
            </w:r>
            <w:r>
              <w:rPr>
                <w:rFonts w:hint="default" w:ascii="Times New Roman" w:hAnsi="Times New Roman" w:cs="Times New Roman"/>
                <w:sz w:val="24"/>
                <w:szCs w:val="24"/>
              </w:rPr>
              <w:t>道路进行绿化，绿化范围为两侧人行步道处连续绿化带</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b w:val="0"/>
                <w:bCs/>
                <w:sz w:val="24"/>
                <w:szCs w:val="24"/>
                <w:lang w:val="en-US" w:eastAsia="zh-CN"/>
              </w:rPr>
              <w:t>项目的建设不会对区域生态环境产生明显影响。</w:t>
            </w:r>
          </w:p>
        </w:tc>
        <w:tc>
          <w:tcPr>
            <w:tcW w:w="1040" w:type="pct"/>
            <w:vAlign w:val="center"/>
          </w:tcPr>
          <w:p w14:paraId="4A090CB7">
            <w:pPr>
              <w:pStyle w:val="6"/>
              <w:widowControl w:val="0"/>
              <w:bidi w:val="0"/>
              <w:jc w:val="both"/>
              <w:rPr>
                <w:rFonts w:hint="default" w:ascii="Times New Roman" w:hAnsi="Times New Roman" w:eastAsia="宋体" w:cs="Times New Roman"/>
                <w:sz w:val="24"/>
                <w:szCs w:val="24"/>
                <w:lang w:val="en-US" w:eastAsia="zh-CN"/>
              </w:rPr>
            </w:pPr>
            <w:r>
              <w:rPr>
                <w:rFonts w:hint="eastAsia"/>
                <w:sz w:val="24"/>
                <w:szCs w:val="24"/>
                <w:lang w:eastAsia="zh-CN"/>
              </w:rPr>
              <w:t>效果良好，未对周边环境造成不利影响。</w:t>
            </w:r>
          </w:p>
        </w:tc>
      </w:tr>
      <w:tr w14:paraId="023E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7" w:hRule="atLeast"/>
        </w:trPr>
        <w:tc>
          <w:tcPr>
            <w:tcW w:w="439" w:type="pct"/>
            <w:vMerge w:val="continue"/>
            <w:vAlign w:val="center"/>
          </w:tcPr>
          <w:p w14:paraId="665A7D9F">
            <w:pPr>
              <w:pStyle w:val="6"/>
              <w:widowControl w:val="0"/>
              <w:bidi w:val="0"/>
              <w:jc w:val="center"/>
              <w:rPr>
                <w:rFonts w:hint="default" w:ascii="Times New Roman" w:hAnsi="Times New Roman" w:cs="Times New Roman"/>
                <w:sz w:val="24"/>
                <w:szCs w:val="24"/>
                <w:lang w:val="en-US" w:eastAsia="zh-CN"/>
              </w:rPr>
            </w:pPr>
          </w:p>
        </w:tc>
        <w:tc>
          <w:tcPr>
            <w:tcW w:w="666" w:type="pct"/>
            <w:vMerge w:val="restart"/>
            <w:vAlign w:val="center"/>
          </w:tcPr>
          <w:p w14:paraId="7CA53BD2">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污染影响</w:t>
            </w:r>
          </w:p>
        </w:tc>
        <w:tc>
          <w:tcPr>
            <w:tcW w:w="1540" w:type="pct"/>
            <w:vAlign w:val="center"/>
          </w:tcPr>
          <w:p w14:paraId="330EDFF5">
            <w:pPr>
              <w:pStyle w:val="6"/>
              <w:widowControl w:val="0"/>
              <w:numPr>
                <w:ilvl w:val="0"/>
                <w:numId w:val="0"/>
              </w:numPr>
              <w:bidi w:val="0"/>
              <w:ind w:leftChars="0"/>
              <w:jc w:val="both"/>
              <w:rPr>
                <w:rFonts w:hint="default" w:ascii="Times New Roman" w:hAnsi="Times New Roman" w:eastAsia="宋体" w:cs="Times New Roman"/>
                <w:snapToGrid w:val="0"/>
                <w:color w:val="000000"/>
                <w:kern w:val="0"/>
                <w:sz w:val="24"/>
                <w:szCs w:val="24"/>
                <w:lang w:val="en-US" w:eastAsia="zh-CN" w:bidi="ar-SA"/>
              </w:rPr>
            </w:pPr>
            <w:r>
              <w:rPr>
                <w:rFonts w:hint="eastAsia" w:ascii="Times New Roman" w:hAnsi="Times New Roman" w:eastAsia="宋体" w:cs="Times New Roman"/>
                <w:snapToGrid w:val="0"/>
                <w:color w:val="000000"/>
                <w:kern w:val="0"/>
                <w:sz w:val="24"/>
                <w:szCs w:val="24"/>
                <w:lang w:val="en-US" w:eastAsia="zh-CN" w:bidi="ar-SA"/>
              </w:rPr>
              <w:t>（1）</w:t>
            </w:r>
            <w:r>
              <w:rPr>
                <w:rFonts w:hint="default" w:ascii="Times New Roman" w:hAnsi="Times New Roman" w:eastAsia="宋体" w:cs="Times New Roman"/>
                <w:snapToGrid w:val="0"/>
                <w:color w:val="000000"/>
                <w:kern w:val="0"/>
                <w:sz w:val="24"/>
                <w:szCs w:val="24"/>
                <w:lang w:val="en-US" w:eastAsia="zh-CN" w:bidi="ar-SA"/>
              </w:rPr>
              <w:t>落实《报告表》提出的废气治理措施。破碎楼采用曲线落煤方式，设置干雾抑尘设施，减少碎煤及煤输送过程粉尘的产生和排放。各转运站、管带机等落料点设置曲线落煤管、无动力导料槽，同时各落料点配备干雾抑尘系统，减少配煤、输煤过程中产生的粉尘。你公司应对生产过程中无组织废气排放加强管理。项目颗粒物无组织排放执行《大气污染物综合排放标准》（GB16297-1996）表2周界外浓度最高点限值要求。</w:t>
            </w:r>
          </w:p>
        </w:tc>
        <w:tc>
          <w:tcPr>
            <w:tcW w:w="1313" w:type="pct"/>
            <w:vAlign w:val="center"/>
          </w:tcPr>
          <w:p w14:paraId="47406140">
            <w:pPr>
              <w:pStyle w:val="6"/>
              <w:widowControl w:val="0"/>
              <w:bidi w:val="0"/>
              <w:jc w:val="both"/>
              <w:rPr>
                <w:rFonts w:hint="default" w:ascii="Times New Roman" w:hAnsi="Times New Roman" w:cs="Times New Roman"/>
                <w:sz w:val="24"/>
                <w:szCs w:val="24"/>
                <w:highlight w:val="yellow"/>
                <w:lang w:val="en-US" w:eastAsia="zh-CN"/>
              </w:rPr>
            </w:pPr>
            <w:r>
              <w:rPr>
                <w:rFonts w:hint="eastAsia" w:ascii="Times New Roman" w:hAnsi="Times New Roman" w:cs="Times New Roman"/>
                <w:b/>
                <w:bCs/>
                <w:sz w:val="24"/>
                <w:szCs w:val="24"/>
                <w:highlight w:val="none"/>
                <w:lang w:val="en-US" w:eastAsia="zh-CN"/>
              </w:rPr>
              <w:t>已落实。</w:t>
            </w:r>
            <w:r>
              <w:rPr>
                <w:rFonts w:hint="default" w:ascii="Times New Roman" w:hAnsi="Times New Roman" w:eastAsia="宋体" w:cs="Times New Roman"/>
                <w:sz w:val="24"/>
                <w:szCs w:val="24"/>
                <w:lang w:val="en-US" w:eastAsia="zh-CN"/>
              </w:rPr>
              <w:t>破碎楼采用曲线落煤方式，设置干雾抑尘设施，减少碎煤及煤输送过程粉尘的产生和排放。各转运站、管带机等落料点设置曲线落煤管、无动力导料槽，同时各落料点配备干雾抑尘系统，减少配煤、输煤过程中产生的粉尘</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无组织废气排放加强管理。项目颗粒物无组织排放</w:t>
            </w:r>
            <w:r>
              <w:rPr>
                <w:rFonts w:hint="eastAsia" w:ascii="Times New Roman" w:hAnsi="Times New Roman" w:eastAsia="宋体" w:cs="Times New Roman"/>
                <w:sz w:val="24"/>
                <w:szCs w:val="24"/>
                <w:lang w:val="en-US" w:eastAsia="zh-CN"/>
              </w:rPr>
              <w:t>满足</w:t>
            </w:r>
            <w:r>
              <w:rPr>
                <w:rFonts w:hint="default" w:ascii="Times New Roman" w:hAnsi="Times New Roman" w:eastAsia="宋体" w:cs="Times New Roman"/>
                <w:sz w:val="24"/>
                <w:szCs w:val="24"/>
                <w:lang w:val="en-US" w:eastAsia="zh-CN"/>
              </w:rPr>
              <w:t>《大气污染物综合排放标准》（GB16297-1996）表2周界外浓度最高点限值要求。</w:t>
            </w:r>
          </w:p>
        </w:tc>
        <w:tc>
          <w:tcPr>
            <w:tcW w:w="1040" w:type="pct"/>
            <w:vMerge w:val="restart"/>
            <w:vAlign w:val="center"/>
          </w:tcPr>
          <w:p w14:paraId="1FC00D41">
            <w:pPr>
              <w:pStyle w:val="6"/>
              <w:widowControl w:val="0"/>
              <w:bidi w:val="0"/>
              <w:jc w:val="center"/>
              <w:rPr>
                <w:rFonts w:hint="default" w:ascii="Times New Roman" w:hAnsi="Times New Roman" w:cs="Times New Roman"/>
                <w:sz w:val="24"/>
                <w:szCs w:val="24"/>
                <w:highlight w:val="yellow"/>
                <w:lang w:eastAsia="zh-CN"/>
              </w:rPr>
            </w:pPr>
            <w:r>
              <w:rPr>
                <w:rFonts w:hint="default" w:ascii="Times New Roman" w:hAnsi="Times New Roman" w:cs="Times New Roman"/>
                <w:sz w:val="24"/>
                <w:szCs w:val="24"/>
                <w:highlight w:val="none"/>
                <w:lang w:eastAsia="zh-CN"/>
              </w:rPr>
              <w:t>效果良好，废水、固废均得到合理收集、处理，未造成二次污染，未对周边环境造成不利影响。</w:t>
            </w:r>
          </w:p>
        </w:tc>
      </w:tr>
      <w:tr w14:paraId="408C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7" w:hRule="atLeast"/>
        </w:trPr>
        <w:tc>
          <w:tcPr>
            <w:tcW w:w="439" w:type="pct"/>
            <w:vMerge w:val="continue"/>
            <w:vAlign w:val="center"/>
          </w:tcPr>
          <w:p w14:paraId="0A3713FD">
            <w:pPr>
              <w:pStyle w:val="6"/>
              <w:widowControl w:val="0"/>
              <w:bidi w:val="0"/>
              <w:ind w:leftChars="0"/>
              <w:jc w:val="both"/>
            </w:pPr>
          </w:p>
        </w:tc>
        <w:tc>
          <w:tcPr>
            <w:tcW w:w="666" w:type="pct"/>
            <w:vMerge w:val="continue"/>
            <w:vAlign w:val="center"/>
          </w:tcPr>
          <w:p w14:paraId="70B4864E">
            <w:pPr>
              <w:pStyle w:val="6"/>
              <w:widowControl w:val="0"/>
              <w:bidi w:val="0"/>
              <w:ind w:leftChars="0"/>
              <w:jc w:val="both"/>
            </w:pPr>
          </w:p>
        </w:tc>
        <w:tc>
          <w:tcPr>
            <w:tcW w:w="1540" w:type="pct"/>
            <w:vAlign w:val="center"/>
          </w:tcPr>
          <w:p w14:paraId="310BF1B0">
            <w:pPr>
              <w:pStyle w:val="6"/>
              <w:widowControl w:val="0"/>
              <w:numPr>
                <w:ilvl w:val="0"/>
                <w:numId w:val="0"/>
              </w:numPr>
              <w:bidi w:val="0"/>
              <w:ind w:left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napToGrid w:val="0"/>
                <w:color w:val="000000"/>
                <w:kern w:val="0"/>
                <w:sz w:val="24"/>
                <w:szCs w:val="24"/>
                <w:lang w:val="en-US" w:eastAsia="zh-CN" w:bidi="ar-SA"/>
              </w:rPr>
              <w:t>（2）</w:t>
            </w:r>
            <w:r>
              <w:rPr>
                <w:rFonts w:hint="default" w:ascii="Times New Roman" w:hAnsi="Times New Roman" w:eastAsia="宋体" w:cs="Times New Roman"/>
                <w:sz w:val="24"/>
                <w:szCs w:val="24"/>
                <w:lang w:val="en-US" w:eastAsia="zh-CN"/>
              </w:rPr>
              <w:t>落实《报告表》提出的废水处理措施。项目栈桥及转运站地面冲洗废水经集水坑收集后通过管道输送到现有的污水澄清池沉淀后，回用于场地冲洗、抑尘，不得外排至周边水体。</w:t>
            </w:r>
          </w:p>
        </w:tc>
        <w:tc>
          <w:tcPr>
            <w:tcW w:w="1313" w:type="pct"/>
            <w:vAlign w:val="center"/>
          </w:tcPr>
          <w:p w14:paraId="33423BD8">
            <w:pPr>
              <w:pStyle w:val="6"/>
              <w:widowControl w:val="0"/>
              <w:bidi w:val="0"/>
              <w:ind w:left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项目栈桥及转运站地面冲洗废水经集水坑收集后</w:t>
            </w:r>
            <w:r>
              <w:rPr>
                <w:rFonts w:hint="default" w:ascii="Times New Roman" w:hAnsi="Times New Roman" w:cs="Times New Roman"/>
                <w:b/>
                <w:bCs/>
                <w:color w:val="000000"/>
                <w:szCs w:val="21"/>
              </w:rPr>
              <w:t>经沉淀池澄清处理达标后进入安庆石化现有污水处理厂</w:t>
            </w:r>
            <w:r>
              <w:rPr>
                <w:rFonts w:hint="eastAsia" w:ascii="Times New Roman" w:hAnsi="Times New Roman" w:eastAsia="宋体" w:cs="Times New Roman"/>
                <w:b/>
                <w:bCs/>
                <w:color w:val="000000"/>
                <w:szCs w:val="21"/>
                <w:lang w:val="en-US" w:eastAsia="zh-CN"/>
              </w:rPr>
              <w:t>。</w:t>
            </w:r>
          </w:p>
        </w:tc>
        <w:tc>
          <w:tcPr>
            <w:tcW w:w="1040" w:type="pct"/>
            <w:vMerge w:val="continue"/>
            <w:vAlign w:val="center"/>
          </w:tcPr>
          <w:p w14:paraId="7C1220BF">
            <w:pPr>
              <w:pStyle w:val="6"/>
              <w:widowControl w:val="0"/>
              <w:bidi w:val="0"/>
              <w:ind w:leftChars="0"/>
              <w:jc w:val="both"/>
              <w:rPr>
                <w:rFonts w:hint="default" w:ascii="Times New Roman" w:hAnsi="Times New Roman" w:eastAsia="宋体" w:cs="Times New Roman"/>
                <w:sz w:val="24"/>
                <w:szCs w:val="24"/>
                <w:lang w:val="en-US" w:eastAsia="zh-CN"/>
              </w:rPr>
            </w:pPr>
          </w:p>
        </w:tc>
      </w:tr>
      <w:tr w14:paraId="785A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439" w:type="pct"/>
            <w:vMerge w:val="continue"/>
            <w:vAlign w:val="center"/>
          </w:tcPr>
          <w:p w14:paraId="00B14A9A">
            <w:pPr>
              <w:pStyle w:val="6"/>
              <w:widowControl w:val="0"/>
              <w:bidi w:val="0"/>
              <w:ind w:leftChars="0"/>
              <w:jc w:val="both"/>
              <w:rPr>
                <w:rFonts w:hint="default" w:ascii="Times New Roman" w:hAnsi="Times New Roman" w:eastAsia="宋体" w:cs="Times New Roman"/>
                <w:sz w:val="24"/>
                <w:szCs w:val="24"/>
                <w:lang w:val="en-US" w:eastAsia="zh-CN"/>
              </w:rPr>
            </w:pPr>
          </w:p>
        </w:tc>
        <w:tc>
          <w:tcPr>
            <w:tcW w:w="666" w:type="pct"/>
            <w:vMerge w:val="continue"/>
            <w:vAlign w:val="center"/>
          </w:tcPr>
          <w:p w14:paraId="6CBD0E4B">
            <w:pPr>
              <w:pStyle w:val="6"/>
              <w:widowControl w:val="0"/>
              <w:bidi w:val="0"/>
              <w:ind w:leftChars="0"/>
              <w:jc w:val="both"/>
              <w:rPr>
                <w:rFonts w:hint="default" w:ascii="Times New Roman" w:hAnsi="Times New Roman" w:eastAsia="宋体" w:cs="Times New Roman"/>
                <w:sz w:val="24"/>
                <w:szCs w:val="24"/>
                <w:lang w:val="en-US" w:eastAsia="zh-CN"/>
              </w:rPr>
            </w:pPr>
          </w:p>
        </w:tc>
        <w:tc>
          <w:tcPr>
            <w:tcW w:w="1540" w:type="pct"/>
            <w:vAlign w:val="center"/>
          </w:tcPr>
          <w:p w14:paraId="39F1652E">
            <w:pPr>
              <w:pStyle w:val="6"/>
              <w:widowControl w:val="0"/>
              <w:numPr>
                <w:ilvl w:val="0"/>
                <w:numId w:val="0"/>
              </w:numPr>
              <w:bidi w:val="0"/>
              <w:ind w:left="0" w:leftChars="0" w:firstLine="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napToGrid w:val="0"/>
                <w:color w:val="000000"/>
                <w:kern w:val="0"/>
                <w:sz w:val="24"/>
                <w:szCs w:val="24"/>
                <w:lang w:val="en-US" w:eastAsia="zh-CN" w:bidi="ar-SA"/>
              </w:rPr>
              <w:t>（3）</w:t>
            </w:r>
            <w:r>
              <w:rPr>
                <w:rFonts w:hint="default" w:ascii="Times New Roman" w:hAnsi="Times New Roman" w:eastAsia="宋体" w:cs="Times New Roman"/>
                <w:sz w:val="24"/>
                <w:szCs w:val="24"/>
                <w:lang w:val="en-US" w:eastAsia="zh-CN"/>
              </w:rPr>
              <w:t>本项目产生的固体废物主要为煤泥澄清产生的煤泥，你公司应妥善收集后综合利用，不得随意堆放。</w:t>
            </w:r>
          </w:p>
        </w:tc>
        <w:tc>
          <w:tcPr>
            <w:tcW w:w="1313" w:type="pct"/>
            <w:vAlign w:val="center"/>
          </w:tcPr>
          <w:p w14:paraId="5C15DB8A">
            <w:pPr>
              <w:pStyle w:val="6"/>
              <w:widowControl w:val="0"/>
              <w:bidi w:val="0"/>
              <w:ind w:leftChars="0"/>
              <w:jc w:val="both"/>
              <w:rPr>
                <w:rFonts w:hint="default"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已落实。</w:t>
            </w:r>
            <w:r>
              <w:rPr>
                <w:rFonts w:hint="default" w:ascii="Times New Roman" w:hAnsi="Times New Roman" w:eastAsia="宋体" w:cs="Times New Roman"/>
                <w:sz w:val="24"/>
                <w:szCs w:val="24"/>
                <w:lang w:val="en-US" w:eastAsia="zh-CN"/>
              </w:rPr>
              <w:t>固体废物主要为煤泥澄清产生的煤泥</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送公司热电锅炉进行掺烧</w:t>
            </w:r>
            <w:r>
              <w:rPr>
                <w:rFonts w:hint="eastAsia" w:ascii="Times New Roman" w:hAnsi="Times New Roman" w:eastAsia="宋体" w:cs="Times New Roman"/>
                <w:sz w:val="24"/>
                <w:szCs w:val="24"/>
                <w:lang w:val="en-US" w:eastAsia="zh-CN"/>
              </w:rPr>
              <w:t>。</w:t>
            </w:r>
          </w:p>
        </w:tc>
        <w:tc>
          <w:tcPr>
            <w:tcW w:w="1040" w:type="pct"/>
            <w:vMerge w:val="continue"/>
            <w:vAlign w:val="center"/>
          </w:tcPr>
          <w:p w14:paraId="11D22466">
            <w:pPr>
              <w:pStyle w:val="6"/>
              <w:widowControl w:val="0"/>
              <w:bidi w:val="0"/>
              <w:ind w:leftChars="0"/>
              <w:jc w:val="both"/>
              <w:rPr>
                <w:rFonts w:hint="default" w:ascii="Times New Roman" w:hAnsi="Times New Roman" w:eastAsia="宋体" w:cs="Times New Roman"/>
                <w:sz w:val="24"/>
                <w:szCs w:val="24"/>
                <w:lang w:val="en-US" w:eastAsia="zh-CN"/>
              </w:rPr>
            </w:pPr>
          </w:p>
        </w:tc>
      </w:tr>
      <w:tr w14:paraId="7463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439" w:type="pct"/>
            <w:vMerge w:val="continue"/>
            <w:vAlign w:val="center"/>
          </w:tcPr>
          <w:p w14:paraId="19AAF7FB">
            <w:pPr>
              <w:pStyle w:val="6"/>
              <w:widowControl w:val="0"/>
              <w:bidi w:val="0"/>
              <w:ind w:leftChars="0"/>
              <w:jc w:val="both"/>
              <w:rPr>
                <w:rFonts w:hint="default" w:ascii="Times New Roman" w:hAnsi="Times New Roman" w:eastAsia="宋体" w:cs="Times New Roman"/>
                <w:sz w:val="24"/>
                <w:szCs w:val="24"/>
                <w:lang w:val="en-US" w:eastAsia="zh-CN"/>
              </w:rPr>
            </w:pPr>
          </w:p>
        </w:tc>
        <w:tc>
          <w:tcPr>
            <w:tcW w:w="666" w:type="pct"/>
            <w:vMerge w:val="continue"/>
            <w:vAlign w:val="center"/>
          </w:tcPr>
          <w:p w14:paraId="47F4D0B5">
            <w:pPr>
              <w:pStyle w:val="6"/>
              <w:widowControl w:val="0"/>
              <w:bidi w:val="0"/>
              <w:ind w:leftChars="0"/>
              <w:jc w:val="both"/>
              <w:rPr>
                <w:rFonts w:hint="default" w:ascii="Times New Roman" w:hAnsi="Times New Roman" w:eastAsia="宋体" w:cs="Times New Roman"/>
                <w:sz w:val="24"/>
                <w:szCs w:val="24"/>
                <w:lang w:val="en-US" w:eastAsia="zh-CN"/>
              </w:rPr>
            </w:pPr>
          </w:p>
        </w:tc>
        <w:tc>
          <w:tcPr>
            <w:tcW w:w="1540" w:type="pct"/>
            <w:vAlign w:val="center"/>
          </w:tcPr>
          <w:p w14:paraId="104B3987">
            <w:pPr>
              <w:pStyle w:val="6"/>
              <w:widowControl w:val="0"/>
              <w:numPr>
                <w:ilvl w:val="0"/>
                <w:numId w:val="0"/>
              </w:numPr>
              <w:bidi w:val="0"/>
              <w:ind w:left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落实《报告表》提出的噪声防治措施。你公司应合理布局生产设施，尽可能选用低噪设备，对高噪设备采取必要的减震隔声措施，确保厂界噪声符合《工业企业厂界环境噪声排放标准》（GB12348-2008）中3类排放限值要求，输煤栈桥沿线敏感点噪声符合《声环境质量标准》（GB3096-2008）2类排放限值要求。</w:t>
            </w:r>
          </w:p>
        </w:tc>
        <w:tc>
          <w:tcPr>
            <w:tcW w:w="1313" w:type="pct"/>
            <w:vAlign w:val="center"/>
          </w:tcPr>
          <w:p w14:paraId="19147FA4">
            <w:pPr>
              <w:pStyle w:val="6"/>
              <w:widowControl w:val="0"/>
              <w:bidi w:val="0"/>
              <w:ind w:leftChars="0"/>
              <w:jc w:val="both"/>
              <w:rPr>
                <w:rFonts w:hint="default" w:ascii="Times New Roman" w:hAnsi="Times New Roman" w:eastAsia="宋体" w:cs="Times New Roman"/>
                <w:sz w:val="24"/>
                <w:szCs w:val="24"/>
                <w:lang w:val="en-US" w:eastAsia="zh-CN"/>
              </w:rPr>
            </w:pPr>
            <w:r>
              <w:rPr>
                <w:rFonts w:hint="eastAsia" w:ascii="Times New Roman" w:hAnsi="Times New Roman" w:cs="Times New Roman"/>
                <w:b/>
                <w:bCs/>
                <w:sz w:val="24"/>
                <w:szCs w:val="24"/>
                <w:highlight w:val="none"/>
                <w:lang w:val="en-US" w:eastAsia="zh-CN"/>
              </w:rPr>
              <w:t>已落实。</w:t>
            </w:r>
            <w:r>
              <w:rPr>
                <w:rFonts w:hint="default" w:ascii="Times New Roman" w:hAnsi="Times New Roman" w:eastAsia="宋体" w:cs="Times New Roman"/>
                <w:sz w:val="24"/>
                <w:szCs w:val="24"/>
                <w:lang w:val="en-US" w:eastAsia="zh-CN"/>
              </w:rPr>
              <w:t>设置减振基础</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管带机经过敏感点部分使用静音托辊+三面包裹等隔声降噪措施</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厂界噪声</w:t>
            </w:r>
            <w:r>
              <w:rPr>
                <w:rFonts w:hint="eastAsia" w:ascii="Times New Roman" w:hAnsi="Times New Roman" w:eastAsia="宋体" w:cs="Times New Roman"/>
                <w:sz w:val="24"/>
                <w:szCs w:val="24"/>
                <w:lang w:val="en-US" w:eastAsia="zh-CN"/>
              </w:rPr>
              <w:t>满足</w:t>
            </w:r>
            <w:r>
              <w:rPr>
                <w:rFonts w:hint="default" w:ascii="Times New Roman" w:hAnsi="Times New Roman" w:eastAsia="宋体" w:cs="Times New Roman"/>
                <w:sz w:val="24"/>
                <w:szCs w:val="24"/>
                <w:lang w:val="en-US" w:eastAsia="zh-CN"/>
              </w:rPr>
              <w:t>《工业企业厂界环境噪声排放标准》（GB12348-2008）中3类排放限值要求，输煤栈桥沿线敏感点噪声</w:t>
            </w:r>
            <w:r>
              <w:rPr>
                <w:rFonts w:hint="eastAsia" w:ascii="Times New Roman" w:hAnsi="Times New Roman" w:eastAsia="宋体" w:cs="Times New Roman"/>
                <w:sz w:val="24"/>
                <w:szCs w:val="24"/>
                <w:lang w:val="en-US" w:eastAsia="zh-CN"/>
              </w:rPr>
              <w:t>满足</w:t>
            </w:r>
            <w:r>
              <w:rPr>
                <w:rFonts w:hint="default" w:ascii="Times New Roman" w:hAnsi="Times New Roman" w:eastAsia="宋体" w:cs="Times New Roman"/>
                <w:sz w:val="24"/>
                <w:szCs w:val="24"/>
                <w:lang w:val="en-US" w:eastAsia="zh-CN"/>
              </w:rPr>
              <w:t>《声环境质量标准》（GB3096-2008）2类排放限值要求。</w:t>
            </w:r>
          </w:p>
        </w:tc>
        <w:tc>
          <w:tcPr>
            <w:tcW w:w="1040" w:type="pct"/>
            <w:vMerge w:val="continue"/>
            <w:vAlign w:val="center"/>
          </w:tcPr>
          <w:p w14:paraId="49EDCB7F">
            <w:pPr>
              <w:pStyle w:val="6"/>
              <w:widowControl w:val="0"/>
              <w:bidi w:val="0"/>
              <w:ind w:leftChars="0"/>
              <w:jc w:val="both"/>
              <w:rPr>
                <w:rFonts w:hint="default" w:ascii="Times New Roman" w:hAnsi="Times New Roman" w:eastAsia="宋体" w:cs="Times New Roman"/>
                <w:sz w:val="24"/>
                <w:szCs w:val="24"/>
                <w:lang w:val="en-US" w:eastAsia="zh-CN"/>
              </w:rPr>
            </w:pPr>
          </w:p>
        </w:tc>
      </w:tr>
      <w:tr w14:paraId="1600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439" w:type="pct"/>
            <w:vMerge w:val="continue"/>
            <w:vAlign w:val="center"/>
          </w:tcPr>
          <w:p w14:paraId="3DE53E62">
            <w:pPr>
              <w:pStyle w:val="6"/>
              <w:widowControl w:val="0"/>
              <w:bidi w:val="0"/>
              <w:jc w:val="center"/>
              <w:rPr>
                <w:rFonts w:hint="default" w:ascii="Times New Roman" w:hAnsi="Times New Roman" w:cs="Times New Roman"/>
                <w:sz w:val="24"/>
                <w:szCs w:val="24"/>
                <w:lang w:eastAsia="zh-CN"/>
              </w:rPr>
            </w:pPr>
          </w:p>
        </w:tc>
        <w:tc>
          <w:tcPr>
            <w:tcW w:w="666" w:type="pct"/>
            <w:vAlign w:val="center"/>
          </w:tcPr>
          <w:p w14:paraId="6F6F7A17">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社会影响</w:t>
            </w:r>
          </w:p>
        </w:tc>
        <w:tc>
          <w:tcPr>
            <w:tcW w:w="1540" w:type="pct"/>
            <w:vAlign w:val="center"/>
          </w:tcPr>
          <w:p w14:paraId="79BF5372">
            <w:pPr>
              <w:pStyle w:val="6"/>
              <w:widowControl w:val="0"/>
              <w:bidi w:val="0"/>
              <w:jc w:val="cente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无</w:t>
            </w:r>
          </w:p>
        </w:tc>
        <w:tc>
          <w:tcPr>
            <w:tcW w:w="1313" w:type="pct"/>
            <w:vAlign w:val="center"/>
          </w:tcPr>
          <w:p w14:paraId="5D88D57F">
            <w:pPr>
              <w:pStyle w:val="6"/>
              <w:widowControl w:val="0"/>
              <w:bidi w:val="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t>
            </w:r>
          </w:p>
        </w:tc>
        <w:tc>
          <w:tcPr>
            <w:tcW w:w="1040" w:type="pct"/>
            <w:vAlign w:val="center"/>
          </w:tcPr>
          <w:p w14:paraId="762C992E">
            <w:pPr>
              <w:pStyle w:val="6"/>
              <w:widowControl w:val="0"/>
              <w:bidi w:val="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w:t>
            </w:r>
          </w:p>
        </w:tc>
      </w:tr>
    </w:tbl>
    <w:p w14:paraId="0A98776E">
      <w:pPr>
        <w:pStyle w:val="7"/>
        <w:ind w:left="0" w:leftChars="0" w:firstLine="0" w:firstLineChars="0"/>
        <w:rPr>
          <w:rFonts w:hint="default"/>
          <w:lang w:eastAsia="zh-CN"/>
        </w:rPr>
      </w:pPr>
    </w:p>
    <w:p w14:paraId="27241243">
      <w:pPr>
        <w:sectPr>
          <w:footerReference r:id="rId10" w:type="default"/>
          <w:pgSz w:w="11907" w:h="16839"/>
          <w:pgMar w:top="1440" w:right="1800" w:bottom="1440" w:left="1800" w:header="0" w:footer="995" w:gutter="0"/>
          <w:pgNumType w:fmt="decimal"/>
          <w:cols w:space="720" w:num="1"/>
        </w:sectPr>
      </w:pPr>
    </w:p>
    <w:p w14:paraId="0A5F2728">
      <w:pPr>
        <w:spacing w:line="90" w:lineRule="auto"/>
        <w:rPr>
          <w:rFonts w:ascii="Arial"/>
          <w:sz w:val="2"/>
        </w:rPr>
      </w:pPr>
    </w:p>
    <w:p w14:paraId="7C13B30F">
      <w:pPr>
        <w:pStyle w:val="6"/>
        <w:bidi w:val="0"/>
        <w:spacing w:line="360" w:lineRule="auto"/>
        <w:jc w:val="center"/>
        <w:rPr>
          <w:rFonts w:hint="default" w:ascii="Times New Roman" w:hAnsi="Times New Roman" w:eastAsia="宋体" w:cs="Times New Roman"/>
          <w:b/>
          <w:bCs/>
          <w:sz w:val="28"/>
          <w:szCs w:val="28"/>
          <w:highlight w:val="none"/>
          <w:lang w:eastAsia="zh-CN"/>
        </w:rPr>
      </w:pPr>
      <w:r>
        <w:rPr>
          <w:rFonts w:hint="default" w:ascii="Times New Roman" w:hAnsi="Times New Roman" w:eastAsia="宋体" w:cs="Times New Roman"/>
          <w:b/>
          <w:bCs/>
          <w:sz w:val="28"/>
          <w:szCs w:val="28"/>
          <w:highlight w:val="none"/>
        </w:rPr>
        <w:t>表</w:t>
      </w:r>
      <w:r>
        <w:rPr>
          <w:rFonts w:hint="default" w:ascii="Times New Roman" w:hAnsi="Times New Roman" w:eastAsia="宋体" w:cs="Times New Roman"/>
          <w:b/>
          <w:bCs/>
          <w:sz w:val="28"/>
          <w:szCs w:val="28"/>
          <w:highlight w:val="none"/>
          <w:lang w:val="en-US" w:eastAsia="zh-CN"/>
        </w:rPr>
        <w:t>7</w:t>
      </w:r>
      <w:r>
        <w:rPr>
          <w:rFonts w:hint="eastAsia" w:ascii="Times New Roman" w:hAnsi="Times New Roman" w:eastAsia="宋体" w:cs="Times New Roman"/>
          <w:b/>
          <w:bCs/>
          <w:sz w:val="28"/>
          <w:szCs w:val="28"/>
          <w:highlight w:val="none"/>
          <w:lang w:val="en-US" w:eastAsia="zh-CN"/>
        </w:rPr>
        <w:t xml:space="preserve"> </w:t>
      </w:r>
      <w:r>
        <w:rPr>
          <w:rFonts w:hint="default" w:ascii="Times New Roman" w:hAnsi="Times New Roman" w:eastAsia="宋体" w:cs="Times New Roman"/>
          <w:b/>
          <w:bCs/>
          <w:sz w:val="28"/>
          <w:szCs w:val="28"/>
          <w:highlight w:val="none"/>
          <w:lang w:val="en-US" w:eastAsia="zh-CN"/>
        </w:rPr>
        <w:t xml:space="preserve"> </w:t>
      </w:r>
      <w:r>
        <w:rPr>
          <w:rFonts w:hint="default" w:ascii="Times New Roman" w:hAnsi="Times New Roman" w:eastAsia="宋体" w:cs="Times New Roman"/>
          <w:b/>
          <w:bCs/>
          <w:sz w:val="28"/>
          <w:szCs w:val="28"/>
          <w:highlight w:val="none"/>
          <w:lang w:eastAsia="zh-CN"/>
        </w:rPr>
        <w:t>环境影响</w:t>
      </w:r>
      <w:r>
        <w:rPr>
          <w:rFonts w:hint="eastAsia" w:ascii="Times New Roman" w:hAnsi="Times New Roman" w:eastAsia="宋体" w:cs="Times New Roman"/>
          <w:b/>
          <w:bCs/>
          <w:sz w:val="28"/>
          <w:szCs w:val="28"/>
          <w:highlight w:val="none"/>
          <w:lang w:eastAsia="zh-CN"/>
        </w:rPr>
        <w:t>调查</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
        <w:gridCol w:w="666"/>
        <w:gridCol w:w="7368"/>
      </w:tblGrid>
      <w:tr w14:paraId="4FB4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5" w:type="pct"/>
            <w:vMerge w:val="restart"/>
            <w:vAlign w:val="center"/>
          </w:tcPr>
          <w:p w14:paraId="25E84A57">
            <w:pPr>
              <w:widowControl w:val="0"/>
              <w:snapToGrid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vertAlign w:val="baseline"/>
                <w:lang w:eastAsia="zh-CN"/>
              </w:rPr>
              <w:t>施工期</w:t>
            </w:r>
          </w:p>
        </w:tc>
        <w:tc>
          <w:tcPr>
            <w:tcW w:w="391" w:type="pct"/>
            <w:vAlign w:val="center"/>
          </w:tcPr>
          <w:p w14:paraId="2829389D">
            <w:pPr>
              <w:widowControl w:val="0"/>
              <w:snapToGrid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vertAlign w:val="baseline"/>
                <w:lang w:eastAsia="zh-CN"/>
              </w:rPr>
              <w:t>生态影响</w:t>
            </w:r>
          </w:p>
        </w:tc>
        <w:tc>
          <w:tcPr>
            <w:tcW w:w="4322" w:type="pct"/>
            <w:vAlign w:val="center"/>
          </w:tcPr>
          <w:p w14:paraId="269A2DBD">
            <w:pPr>
              <w:widowControl w:val="0"/>
              <w:numPr>
                <w:ilvl w:val="0"/>
                <w:numId w:val="0"/>
              </w:numPr>
              <w:snapToGrid w:val="0"/>
              <w:spacing w:line="360" w:lineRule="auto"/>
              <w:ind w:firstLine="240" w:firstLineChars="100"/>
              <w:jc w:val="both"/>
              <w:rPr>
                <w:rFonts w:hint="default" w:ascii="Times New Roman" w:hAnsi="Times New Roman" w:cs="Times New Roman"/>
                <w:b/>
                <w:bCs/>
                <w:sz w:val="24"/>
                <w:szCs w:val="24"/>
                <w:vertAlign w:val="baseline"/>
              </w:rPr>
            </w:pPr>
            <w:r>
              <w:rPr>
                <w:rFonts w:hint="default" w:ascii="Times New Roman" w:hAnsi="Times New Roman" w:cs="Times New Roman"/>
                <w:b/>
                <w:bCs/>
                <w:sz w:val="24"/>
                <w:szCs w:val="24"/>
                <w:vertAlign w:val="baseline"/>
              </w:rPr>
              <w:t>（1）土地利用影响</w:t>
            </w:r>
          </w:p>
          <w:p w14:paraId="5CC4F1EC">
            <w:pPr>
              <w:widowControl w:val="0"/>
              <w:numPr>
                <w:ilvl w:val="0"/>
                <w:numId w:val="0"/>
              </w:numPr>
              <w:snapToGrid w:val="0"/>
              <w:spacing w:line="360" w:lineRule="auto"/>
              <w:ind w:leftChars="0" w:firstLine="480" w:firstLineChars="200"/>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项目扩建2#转运站及新建11#转运站在厂内建设，2甲/乙管带机沿鸭儿塘路，经现有管廊东侧跨越市政道路至热电厂区7#栈桥，后至厂内12#转运站。项目充分依托老厂、利用厂内原有场地、有利于新老装置衔接，拟在安庆石化厂内外，做到少征地、少拆迁。</w:t>
            </w:r>
          </w:p>
          <w:p w14:paraId="55FCB0D8">
            <w:pPr>
              <w:widowControl w:val="0"/>
              <w:numPr>
                <w:ilvl w:val="0"/>
                <w:numId w:val="0"/>
              </w:numPr>
              <w:snapToGrid w:val="0"/>
              <w:spacing w:line="360" w:lineRule="auto"/>
              <w:ind w:leftChars="0" w:firstLine="480" w:firstLineChars="200"/>
              <w:jc w:val="both"/>
              <w:rPr>
                <w:rFonts w:hint="default" w:ascii="Times New Roman" w:hAnsi="Times New Roman" w:cs="Times New Roman"/>
                <w:b/>
                <w:bCs/>
                <w:sz w:val="24"/>
                <w:szCs w:val="24"/>
                <w:vertAlign w:val="baseline"/>
              </w:rPr>
            </w:pPr>
            <w:r>
              <w:rPr>
                <w:rFonts w:hint="default" w:ascii="Times New Roman" w:hAnsi="Times New Roman" w:cs="Times New Roman"/>
                <w:b/>
                <w:bCs/>
                <w:sz w:val="24"/>
                <w:szCs w:val="24"/>
                <w:vertAlign w:val="baseline"/>
              </w:rPr>
              <w:t>（2）动植物影响</w:t>
            </w:r>
          </w:p>
          <w:p w14:paraId="4CB40E20">
            <w:pPr>
              <w:widowControl w:val="0"/>
              <w:numPr>
                <w:ilvl w:val="0"/>
                <w:numId w:val="0"/>
              </w:numPr>
              <w:snapToGrid w:val="0"/>
              <w:spacing w:line="360" w:lineRule="auto"/>
              <w:ind w:leftChars="0" w:firstLine="480" w:firstLineChars="200"/>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项目占地范围内无农作物，植被主要为自然生长的杂草。项目建成后道路进行绿化，绿化范围为两侧人行步道处连续绿化带，可在一定程度上弥补植被生物量损失。</w:t>
            </w:r>
          </w:p>
          <w:p w14:paraId="7EBC3F3A">
            <w:pPr>
              <w:widowControl w:val="0"/>
              <w:numPr>
                <w:ilvl w:val="0"/>
                <w:numId w:val="0"/>
              </w:numPr>
              <w:snapToGrid w:val="0"/>
              <w:spacing w:line="360" w:lineRule="auto"/>
              <w:ind w:leftChars="0" w:firstLine="480" w:firstLineChars="200"/>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项目评价范围内无珍稀濒危受保护的动物。野生动物主要为鸟类、昆虫等小型动物，适应能力强，项目施工对其干扰很小。</w:t>
            </w:r>
          </w:p>
          <w:p w14:paraId="56135128">
            <w:pPr>
              <w:widowControl w:val="0"/>
              <w:numPr>
                <w:ilvl w:val="0"/>
                <w:numId w:val="0"/>
              </w:numPr>
              <w:snapToGrid w:val="0"/>
              <w:spacing w:line="360" w:lineRule="auto"/>
              <w:ind w:leftChars="0" w:firstLine="480" w:firstLineChars="200"/>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因此，项目建设对植物、动物的影响较小。</w:t>
            </w:r>
          </w:p>
          <w:p w14:paraId="3D4A7818">
            <w:pPr>
              <w:widowControl w:val="0"/>
              <w:numPr>
                <w:ilvl w:val="0"/>
                <w:numId w:val="0"/>
              </w:numPr>
              <w:snapToGrid w:val="0"/>
              <w:spacing w:line="360" w:lineRule="auto"/>
              <w:ind w:leftChars="0" w:firstLine="480" w:firstLineChars="200"/>
              <w:jc w:val="both"/>
              <w:rPr>
                <w:rFonts w:hint="default" w:ascii="Times New Roman" w:hAnsi="Times New Roman" w:cs="Times New Roman"/>
                <w:b/>
                <w:bCs/>
                <w:sz w:val="24"/>
                <w:szCs w:val="24"/>
                <w:vertAlign w:val="baseline"/>
              </w:rPr>
            </w:pPr>
            <w:r>
              <w:rPr>
                <w:rFonts w:hint="default" w:ascii="Times New Roman" w:hAnsi="Times New Roman" w:cs="Times New Roman"/>
                <w:b/>
                <w:bCs/>
                <w:sz w:val="24"/>
                <w:szCs w:val="24"/>
                <w:vertAlign w:val="baseline"/>
              </w:rPr>
              <w:t>（3）水土流失影响</w:t>
            </w:r>
          </w:p>
          <w:p w14:paraId="41F3E4AC">
            <w:pPr>
              <w:widowControl w:val="0"/>
              <w:numPr>
                <w:ilvl w:val="0"/>
                <w:numId w:val="0"/>
              </w:numPr>
              <w:snapToGrid w:val="0"/>
              <w:spacing w:line="360" w:lineRule="auto"/>
              <w:ind w:leftChars="0" w:firstLine="480" w:firstLineChars="200"/>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施工过程中会产生一定水土流失，项目土方开挖及回填的工程量较小，无临时占地，对植被及土壤的扰动较轻，且水土流失的影响仅存在于施工期，施工结束后消失，施工结束后采取绿化措施可有效减缓水土流失，因此项目建设对水土流失的影响较小。</w:t>
            </w:r>
          </w:p>
        </w:tc>
      </w:tr>
      <w:tr w14:paraId="7433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5" w:type="pct"/>
            <w:vMerge w:val="continue"/>
            <w:vAlign w:val="center"/>
          </w:tcPr>
          <w:p w14:paraId="1F16F61B">
            <w:pPr>
              <w:widowControl w:val="0"/>
              <w:snapToGrid w:val="0"/>
              <w:spacing w:line="240" w:lineRule="auto"/>
              <w:jc w:val="center"/>
              <w:rPr>
                <w:rFonts w:hint="default" w:ascii="Times New Roman" w:hAnsi="Times New Roman" w:cs="Times New Roman"/>
                <w:sz w:val="24"/>
                <w:szCs w:val="24"/>
                <w:vertAlign w:val="baseline"/>
              </w:rPr>
            </w:pPr>
          </w:p>
        </w:tc>
        <w:tc>
          <w:tcPr>
            <w:tcW w:w="391" w:type="pct"/>
            <w:vAlign w:val="center"/>
          </w:tcPr>
          <w:p w14:paraId="648DAAC8">
            <w:pPr>
              <w:widowControl w:val="0"/>
              <w:snapToGrid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shd w:val="clear"/>
                <w:vertAlign w:val="baseline"/>
                <w:lang w:eastAsia="zh-CN"/>
              </w:rPr>
              <w:t>污染影响</w:t>
            </w:r>
          </w:p>
        </w:tc>
        <w:tc>
          <w:tcPr>
            <w:tcW w:w="4322" w:type="pct"/>
            <w:vAlign w:val="center"/>
          </w:tcPr>
          <w:p w14:paraId="76F821AF">
            <w:pPr>
              <w:widowControl w:val="0"/>
              <w:numPr>
                <w:ilvl w:val="0"/>
                <w:numId w:val="0"/>
              </w:numPr>
              <w:snapToGrid w:val="0"/>
              <w:spacing w:line="360" w:lineRule="auto"/>
              <w:jc w:val="left"/>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Arial" w:cs="Times New Roman"/>
                <w:b/>
                <w:bCs/>
                <w:snapToGrid w:val="0"/>
                <w:color w:val="000000"/>
                <w:kern w:val="0"/>
                <w:sz w:val="24"/>
                <w:szCs w:val="24"/>
                <w:vertAlign w:val="baseline"/>
                <w:lang w:val="en-US" w:eastAsia="en-US" w:bidi="ar-SA"/>
              </w:rPr>
              <w:t>（1）</w:t>
            </w:r>
            <w:r>
              <w:rPr>
                <w:rFonts w:hint="default" w:ascii="Times New Roman" w:hAnsi="Times New Roman" w:eastAsia="宋体" w:cs="Times New Roman"/>
                <w:b/>
                <w:bCs/>
                <w:snapToGrid w:val="0"/>
                <w:color w:val="000000"/>
                <w:kern w:val="0"/>
                <w:sz w:val="24"/>
                <w:szCs w:val="24"/>
                <w:vertAlign w:val="baseline"/>
                <w:lang w:val="en-US" w:eastAsia="zh-CN" w:bidi="ar-SA"/>
              </w:rPr>
              <w:t>对大气环境的影响</w:t>
            </w:r>
          </w:p>
          <w:p w14:paraId="6000D596">
            <w:pPr>
              <w:widowControl w:val="0"/>
              <w:numPr>
                <w:ilvl w:val="0"/>
                <w:numId w:val="0"/>
              </w:numPr>
              <w:snapToGrid w:val="0"/>
              <w:spacing w:line="360" w:lineRule="auto"/>
              <w:ind w:firstLine="480" w:firstLineChars="200"/>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施工废气主要包括：各种燃油机械的废气排放、运输车辆产生的尾气、刷漆和焊接过程中产生的废气，主要污染物为NOx、CO、挥发性有机物、烟尘等。这些污染物量很小，周围居民基本不会受到影响。</w:t>
            </w:r>
          </w:p>
          <w:p w14:paraId="4BF970F2">
            <w:pPr>
              <w:widowControl w:val="0"/>
              <w:numPr>
                <w:ilvl w:val="0"/>
                <w:numId w:val="0"/>
              </w:numPr>
              <w:snapToGrid w:val="0"/>
              <w:spacing w:line="360" w:lineRule="auto"/>
              <w:jc w:val="both"/>
              <w:rPr>
                <w:rFonts w:hint="default" w:ascii="Times New Roman" w:hAnsi="Times New Roman" w:cs="Times New Roman"/>
                <w:b/>
                <w:bCs/>
                <w:sz w:val="24"/>
                <w:szCs w:val="24"/>
                <w:vertAlign w:val="baseline"/>
                <w:lang w:val="en-US"/>
              </w:rPr>
            </w:pPr>
            <w:r>
              <w:rPr>
                <w:rFonts w:hint="default" w:ascii="Times New Roman" w:hAnsi="Times New Roman" w:eastAsia="宋体" w:cs="Times New Roman"/>
                <w:b/>
                <w:bCs/>
                <w:sz w:val="24"/>
                <w:szCs w:val="24"/>
                <w:vertAlign w:val="baseline"/>
                <w:lang w:eastAsia="zh-CN"/>
              </w:rPr>
              <w:t>（</w:t>
            </w:r>
            <w:r>
              <w:rPr>
                <w:rFonts w:hint="default" w:ascii="Times New Roman" w:hAnsi="Times New Roman" w:eastAsia="宋体" w:cs="Times New Roman"/>
                <w:b/>
                <w:bCs/>
                <w:sz w:val="24"/>
                <w:szCs w:val="24"/>
                <w:vertAlign w:val="baseline"/>
                <w:lang w:val="en-US" w:eastAsia="zh-CN"/>
              </w:rPr>
              <w:t>2）对水环境的影响</w:t>
            </w:r>
          </w:p>
          <w:p w14:paraId="485CF7EC">
            <w:pPr>
              <w:widowControl w:val="0"/>
              <w:numPr>
                <w:ilvl w:val="0"/>
                <w:numId w:val="0"/>
              </w:numPr>
              <w:snapToGrid w:val="0"/>
              <w:spacing w:line="360" w:lineRule="auto"/>
              <w:ind w:firstLine="480" w:firstLineChars="200"/>
              <w:jc w:val="both"/>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施工期废水经收集后，送至厂内污水处理站处理，施工结束后其影响也就随之消除，对水环境影响很小。此外，施工期砂石料堆放、土石方工程及雨天引起的水土流失，包括雨污水，打桩泥浆水及场地积水，这些污水悬浮物浓度较高，要求在施工工地周围设置排水明沟，场地径流经收集沉淀后再予以排放。</w:t>
            </w:r>
          </w:p>
          <w:p w14:paraId="35779967">
            <w:pPr>
              <w:widowControl w:val="0"/>
              <w:numPr>
                <w:ilvl w:val="0"/>
                <w:numId w:val="0"/>
              </w:numPr>
              <w:snapToGrid w:val="0"/>
              <w:spacing w:line="360" w:lineRule="auto"/>
              <w:jc w:val="both"/>
              <w:rPr>
                <w:rFonts w:hint="default" w:ascii="Times New Roman" w:hAnsi="Times New Roman" w:cs="Times New Roman"/>
                <w:b/>
                <w:bCs/>
                <w:sz w:val="24"/>
                <w:szCs w:val="24"/>
                <w:vertAlign w:val="baseline"/>
              </w:rPr>
            </w:pPr>
            <w:r>
              <w:rPr>
                <w:rFonts w:hint="default" w:ascii="Times New Roman" w:hAnsi="Times New Roman" w:eastAsia="Arial" w:cs="Times New Roman"/>
                <w:b/>
                <w:bCs/>
                <w:snapToGrid w:val="0"/>
                <w:color w:val="000000"/>
                <w:kern w:val="0"/>
                <w:sz w:val="24"/>
                <w:szCs w:val="24"/>
                <w:vertAlign w:val="baseline"/>
                <w:lang w:val="en-US" w:eastAsia="en-US" w:bidi="ar-SA"/>
              </w:rPr>
              <w:t>（</w:t>
            </w:r>
            <w:r>
              <w:rPr>
                <w:rFonts w:hint="default" w:ascii="Times New Roman" w:hAnsi="Times New Roman" w:eastAsia="宋体" w:cs="Times New Roman"/>
                <w:b/>
                <w:bCs/>
                <w:snapToGrid w:val="0"/>
                <w:color w:val="000000"/>
                <w:kern w:val="0"/>
                <w:sz w:val="24"/>
                <w:szCs w:val="24"/>
                <w:vertAlign w:val="baseline"/>
                <w:lang w:val="en-US" w:eastAsia="zh-CN" w:bidi="ar-SA"/>
              </w:rPr>
              <w:t>3</w:t>
            </w:r>
            <w:r>
              <w:rPr>
                <w:rFonts w:hint="default" w:ascii="Times New Roman" w:hAnsi="Times New Roman" w:eastAsia="Arial" w:cs="Times New Roman"/>
                <w:b/>
                <w:bCs/>
                <w:snapToGrid w:val="0"/>
                <w:color w:val="000000"/>
                <w:kern w:val="0"/>
                <w:sz w:val="24"/>
                <w:szCs w:val="24"/>
                <w:vertAlign w:val="baseline"/>
                <w:lang w:val="en-US" w:eastAsia="en-US" w:bidi="ar-SA"/>
              </w:rPr>
              <w:t>）</w:t>
            </w:r>
            <w:r>
              <w:rPr>
                <w:rFonts w:hint="default" w:ascii="Times New Roman" w:hAnsi="Times New Roman" w:eastAsia="宋体" w:cs="Times New Roman"/>
                <w:b/>
                <w:bCs/>
                <w:snapToGrid w:val="0"/>
                <w:color w:val="000000"/>
                <w:kern w:val="0"/>
                <w:sz w:val="24"/>
                <w:szCs w:val="24"/>
                <w:vertAlign w:val="baseline"/>
                <w:lang w:val="en-US" w:eastAsia="zh-CN" w:bidi="ar-SA"/>
              </w:rPr>
              <w:t>对声环境的影响</w:t>
            </w:r>
          </w:p>
          <w:p w14:paraId="6AAB521E">
            <w:pPr>
              <w:widowControl w:val="0"/>
              <w:numPr>
                <w:ilvl w:val="0"/>
                <w:numId w:val="0"/>
              </w:numPr>
              <w:snapToGrid w:val="0"/>
              <w:spacing w:line="360" w:lineRule="auto"/>
              <w:ind w:firstLine="480" w:firstLineChars="200"/>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施工噪声具有短暂性，一般在白天施工，在采取相应噪声防治措施后，一般不会对周围环境产生较大影响。</w:t>
            </w:r>
          </w:p>
          <w:p w14:paraId="36A45EB1">
            <w:pPr>
              <w:widowControl w:val="0"/>
              <w:numPr>
                <w:ilvl w:val="0"/>
                <w:numId w:val="0"/>
              </w:numPr>
              <w:snapToGrid w:val="0"/>
              <w:spacing w:line="360" w:lineRule="auto"/>
              <w:jc w:val="both"/>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Arial" w:cs="Times New Roman"/>
                <w:b/>
                <w:bCs/>
                <w:snapToGrid w:val="0"/>
                <w:color w:val="000000"/>
                <w:kern w:val="0"/>
                <w:sz w:val="24"/>
                <w:szCs w:val="24"/>
                <w:vertAlign w:val="baseline"/>
                <w:lang w:val="en-US" w:eastAsia="en-US" w:bidi="ar-SA"/>
              </w:rPr>
              <w:t>（</w:t>
            </w:r>
            <w:r>
              <w:rPr>
                <w:rFonts w:hint="default" w:ascii="Times New Roman" w:hAnsi="Times New Roman" w:eastAsia="宋体" w:cs="Times New Roman"/>
                <w:b/>
                <w:bCs/>
                <w:snapToGrid w:val="0"/>
                <w:color w:val="000000"/>
                <w:kern w:val="0"/>
                <w:sz w:val="24"/>
                <w:szCs w:val="24"/>
                <w:vertAlign w:val="baseline"/>
                <w:lang w:val="en-US" w:eastAsia="zh-CN" w:bidi="ar-SA"/>
              </w:rPr>
              <w:t>4</w:t>
            </w:r>
            <w:r>
              <w:rPr>
                <w:rFonts w:hint="default" w:ascii="Times New Roman" w:hAnsi="Times New Roman" w:eastAsia="Arial" w:cs="Times New Roman"/>
                <w:b/>
                <w:bCs/>
                <w:snapToGrid w:val="0"/>
                <w:color w:val="000000"/>
                <w:kern w:val="0"/>
                <w:sz w:val="24"/>
                <w:szCs w:val="24"/>
                <w:vertAlign w:val="baseline"/>
                <w:lang w:val="en-US" w:eastAsia="en-US" w:bidi="ar-SA"/>
              </w:rPr>
              <w:t>）</w:t>
            </w:r>
            <w:r>
              <w:rPr>
                <w:rFonts w:hint="default" w:ascii="Times New Roman" w:hAnsi="Times New Roman" w:eastAsia="宋体" w:cs="Times New Roman"/>
                <w:b/>
                <w:bCs/>
                <w:snapToGrid w:val="0"/>
                <w:color w:val="000000"/>
                <w:kern w:val="0"/>
                <w:sz w:val="24"/>
                <w:szCs w:val="24"/>
                <w:vertAlign w:val="baseline"/>
                <w:lang w:val="en-US" w:eastAsia="zh-CN" w:bidi="ar-SA"/>
              </w:rPr>
              <w:t>固体废物影响</w:t>
            </w:r>
          </w:p>
          <w:p w14:paraId="47ED46C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520" w:firstLineChars="200"/>
              <w:textAlignment w:val="auto"/>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bCs/>
                <w:spacing w:val="10"/>
                <w:sz w:val="24"/>
                <w:szCs w:val="24"/>
                <w:lang w:eastAsia="zh-CN"/>
              </w:rPr>
              <w:t>本项目产生的固体废物主要为煤泥澄清产生的煤泥，收集后综合利用不外排。</w:t>
            </w:r>
          </w:p>
        </w:tc>
      </w:tr>
      <w:tr w14:paraId="102A8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5" w:type="pct"/>
            <w:vMerge w:val="continue"/>
            <w:vAlign w:val="center"/>
          </w:tcPr>
          <w:p w14:paraId="1792EA50">
            <w:pPr>
              <w:widowControl w:val="0"/>
              <w:snapToGrid w:val="0"/>
              <w:spacing w:line="240" w:lineRule="auto"/>
              <w:jc w:val="center"/>
              <w:rPr>
                <w:rFonts w:hint="default" w:ascii="Times New Roman" w:hAnsi="Times New Roman" w:cs="Times New Roman"/>
                <w:sz w:val="24"/>
                <w:szCs w:val="24"/>
                <w:vertAlign w:val="baseline"/>
              </w:rPr>
            </w:pPr>
          </w:p>
        </w:tc>
        <w:tc>
          <w:tcPr>
            <w:tcW w:w="391" w:type="pct"/>
            <w:vAlign w:val="center"/>
          </w:tcPr>
          <w:p w14:paraId="3CFE1931">
            <w:pPr>
              <w:widowControl w:val="0"/>
              <w:snapToGrid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vertAlign w:val="baseline"/>
                <w:lang w:eastAsia="zh-CN"/>
              </w:rPr>
              <w:t>社会影响</w:t>
            </w:r>
          </w:p>
        </w:tc>
        <w:tc>
          <w:tcPr>
            <w:tcW w:w="4322" w:type="pct"/>
            <w:vAlign w:val="center"/>
          </w:tcPr>
          <w:p w14:paraId="41E6749A">
            <w:pPr>
              <w:widowControl w:val="0"/>
              <w:snapToGrid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vertAlign w:val="baseline"/>
                <w:lang w:eastAsia="zh-CN"/>
              </w:rPr>
              <w:t>无</w:t>
            </w:r>
          </w:p>
        </w:tc>
      </w:tr>
      <w:tr w14:paraId="5DFB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5" w:type="pct"/>
            <w:vMerge w:val="restart"/>
            <w:vAlign w:val="center"/>
          </w:tcPr>
          <w:p w14:paraId="1DFD02B4">
            <w:pPr>
              <w:widowControl w:val="0"/>
              <w:snapToGrid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vertAlign w:val="baseline"/>
                <w:lang w:eastAsia="zh-CN"/>
              </w:rPr>
              <w:t>运营期</w:t>
            </w:r>
          </w:p>
        </w:tc>
        <w:tc>
          <w:tcPr>
            <w:tcW w:w="391" w:type="pct"/>
            <w:shd w:val="clear" w:color="auto" w:fill="auto"/>
            <w:vAlign w:val="center"/>
          </w:tcPr>
          <w:p w14:paraId="1AFF68C1">
            <w:pPr>
              <w:widowControl w:val="0"/>
              <w:snapToGrid w:val="0"/>
              <w:spacing w:line="360" w:lineRule="auto"/>
              <w:jc w:val="center"/>
              <w:rPr>
                <w:rFonts w:hint="default" w:ascii="Times New Roman" w:hAnsi="Times New Roman" w:eastAsia="宋体" w:cs="Times New Roman"/>
                <w:snapToGrid w:val="0"/>
                <w:color w:val="000000"/>
                <w:kern w:val="0"/>
                <w:sz w:val="24"/>
                <w:szCs w:val="24"/>
                <w:vertAlign w:val="baseline"/>
                <w:lang w:val="en-US" w:eastAsia="zh-CN" w:bidi="ar-SA"/>
              </w:rPr>
            </w:pPr>
            <w:r>
              <w:rPr>
                <w:rFonts w:hint="default" w:ascii="Times New Roman" w:hAnsi="Times New Roman" w:eastAsia="宋体" w:cs="Times New Roman"/>
                <w:sz w:val="24"/>
                <w:szCs w:val="24"/>
                <w:vertAlign w:val="baseline"/>
                <w:lang w:eastAsia="zh-CN"/>
              </w:rPr>
              <w:t>生态影响</w:t>
            </w:r>
          </w:p>
        </w:tc>
        <w:tc>
          <w:tcPr>
            <w:tcW w:w="4322" w:type="pct"/>
            <w:vAlign w:val="center"/>
          </w:tcPr>
          <w:p w14:paraId="0C1F0A32">
            <w:pPr>
              <w:widowControl w:val="0"/>
              <w:adjustRightInd w:val="0"/>
              <w:snapToGrid w:val="0"/>
              <w:spacing w:line="360" w:lineRule="auto"/>
              <w:ind w:firstLine="480" w:firstLineChars="200"/>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b w:val="0"/>
                <w:bCs/>
                <w:sz w:val="24"/>
                <w:szCs w:val="24"/>
                <w:lang w:val="en-US" w:eastAsia="zh-CN"/>
              </w:rPr>
              <w:t>本项目廊道架空设置，不会造成阻隔，对沿线的动物基本无影响。</w:t>
            </w:r>
            <w:r>
              <w:rPr>
                <w:rFonts w:hint="default" w:ascii="Times New Roman" w:hAnsi="Times New Roman" w:cs="Times New Roman"/>
                <w:sz w:val="24"/>
                <w:szCs w:val="24"/>
              </w:rPr>
              <w:t>项目建成后</w:t>
            </w:r>
            <w:r>
              <w:rPr>
                <w:rFonts w:hint="default" w:ascii="Times New Roman" w:hAnsi="Times New Roman" w:cs="Times New Roman"/>
                <w:sz w:val="24"/>
                <w:szCs w:val="24"/>
                <w:lang w:eastAsia="zh-CN"/>
              </w:rPr>
              <w:t>对</w:t>
            </w:r>
            <w:r>
              <w:rPr>
                <w:rFonts w:hint="default" w:ascii="Times New Roman" w:hAnsi="Times New Roman" w:cs="Times New Roman"/>
                <w:sz w:val="24"/>
                <w:szCs w:val="24"/>
              </w:rPr>
              <w:t>道路进行绿化，绿化范围为两侧人行步道处连续绿化带</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b w:val="0"/>
                <w:bCs/>
                <w:sz w:val="24"/>
                <w:szCs w:val="24"/>
                <w:lang w:val="en-US" w:eastAsia="zh-CN"/>
              </w:rPr>
              <w:t>项目的建设不会对区域生态环境产生明显影响。</w:t>
            </w:r>
          </w:p>
        </w:tc>
      </w:tr>
      <w:tr w14:paraId="1F8B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5" w:type="pct"/>
            <w:vMerge w:val="continue"/>
            <w:vAlign w:val="center"/>
          </w:tcPr>
          <w:p w14:paraId="330F68BD">
            <w:pPr>
              <w:widowControl w:val="0"/>
              <w:snapToGrid w:val="0"/>
              <w:spacing w:line="240" w:lineRule="auto"/>
              <w:jc w:val="center"/>
              <w:rPr>
                <w:rFonts w:hint="default" w:ascii="Times New Roman" w:hAnsi="Times New Roman" w:cs="Times New Roman"/>
                <w:sz w:val="24"/>
                <w:szCs w:val="24"/>
                <w:vertAlign w:val="baseline"/>
              </w:rPr>
            </w:pPr>
          </w:p>
        </w:tc>
        <w:tc>
          <w:tcPr>
            <w:tcW w:w="391" w:type="pct"/>
            <w:shd w:val="clear" w:color="auto" w:fill="auto"/>
            <w:vAlign w:val="center"/>
          </w:tcPr>
          <w:p w14:paraId="6E06EB7B">
            <w:pPr>
              <w:widowControl w:val="0"/>
              <w:snapToGrid w:val="0"/>
              <w:spacing w:line="360" w:lineRule="auto"/>
              <w:jc w:val="center"/>
              <w:rPr>
                <w:rFonts w:hint="default" w:ascii="Times New Roman" w:hAnsi="Times New Roman" w:eastAsia="宋体" w:cs="Times New Roman"/>
                <w:snapToGrid w:val="0"/>
                <w:color w:val="000000"/>
                <w:kern w:val="0"/>
                <w:sz w:val="24"/>
                <w:szCs w:val="24"/>
                <w:vertAlign w:val="baseline"/>
                <w:lang w:val="en-US" w:eastAsia="zh-CN" w:bidi="ar-SA"/>
              </w:rPr>
            </w:pPr>
            <w:r>
              <w:rPr>
                <w:rFonts w:hint="default" w:ascii="Times New Roman" w:hAnsi="Times New Roman" w:eastAsia="宋体" w:cs="Times New Roman"/>
                <w:sz w:val="24"/>
                <w:szCs w:val="24"/>
                <w:vertAlign w:val="baseline"/>
                <w:lang w:eastAsia="zh-CN"/>
              </w:rPr>
              <w:t>污染影响</w:t>
            </w:r>
          </w:p>
        </w:tc>
        <w:tc>
          <w:tcPr>
            <w:tcW w:w="4322" w:type="pct"/>
            <w:vAlign w:val="center"/>
          </w:tcPr>
          <w:p w14:paraId="4EDF0AF3">
            <w:pPr>
              <w:widowControl w:val="0"/>
              <w:numPr>
                <w:ilvl w:val="0"/>
                <w:numId w:val="0"/>
              </w:numPr>
              <w:snapToGrid w:val="0"/>
              <w:spacing w:line="360" w:lineRule="auto"/>
              <w:jc w:val="left"/>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Arial" w:cs="Times New Roman"/>
                <w:b/>
                <w:bCs/>
                <w:snapToGrid w:val="0"/>
                <w:color w:val="000000"/>
                <w:kern w:val="0"/>
                <w:sz w:val="24"/>
                <w:szCs w:val="24"/>
                <w:vertAlign w:val="baseline"/>
                <w:lang w:val="en-US" w:eastAsia="en-US" w:bidi="ar-SA"/>
              </w:rPr>
              <w:t>（1）</w:t>
            </w:r>
            <w:r>
              <w:rPr>
                <w:rFonts w:hint="default" w:ascii="Times New Roman" w:hAnsi="Times New Roman" w:eastAsia="宋体" w:cs="Times New Roman"/>
                <w:b/>
                <w:bCs/>
                <w:snapToGrid w:val="0"/>
                <w:color w:val="000000"/>
                <w:kern w:val="0"/>
                <w:sz w:val="24"/>
                <w:szCs w:val="24"/>
                <w:vertAlign w:val="baseline"/>
                <w:lang w:val="en-US" w:eastAsia="zh-CN" w:bidi="ar-SA"/>
              </w:rPr>
              <w:t>对大气环境的影响</w:t>
            </w:r>
          </w:p>
          <w:p w14:paraId="0B66C623">
            <w:pPr>
              <w:widowControl w:val="0"/>
              <w:numPr>
                <w:ilvl w:val="0"/>
                <w:numId w:val="0"/>
              </w:numPr>
              <w:snapToGrid w:val="0"/>
              <w:spacing w:line="360" w:lineRule="auto"/>
              <w:ind w:firstLine="480" w:firstLineChars="200"/>
              <w:jc w:val="both"/>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原煤在密闭皮带输送、转运过程会产生少量粉尘，建设单位在原煤输送落料点及转运点均设有干雾抑尘系统，并在落料点设置曲线落煤管、无动力导料槽等装置以减少配煤、输煤过程中因高落差等原因产生的粉尘。</w:t>
            </w:r>
          </w:p>
          <w:p w14:paraId="452CB514">
            <w:pPr>
              <w:widowControl w:val="0"/>
              <w:numPr>
                <w:ilvl w:val="0"/>
                <w:numId w:val="0"/>
              </w:numPr>
              <w:snapToGrid w:val="0"/>
              <w:spacing w:line="360" w:lineRule="auto"/>
              <w:ind w:firstLine="480" w:firstLineChars="200"/>
              <w:jc w:val="both"/>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rPr>
              <w:t>本项目实施后物料将采用管带机运输，取消原有从沙漠洲堆场至铁路煤棚汽运过程，新增至铁路干煤棚输送流程（T12#转运站→21#管状带式输送机→T13#转运站→铁路煤棚），可有效减少汽车运输、装卸等过程中污染物的产生</w:t>
            </w:r>
            <w:r>
              <w:rPr>
                <w:rFonts w:hint="default" w:ascii="Times New Roman" w:hAnsi="Times New Roman" w:eastAsia="宋体" w:cs="Times New Roman"/>
                <w:sz w:val="24"/>
                <w:szCs w:val="24"/>
                <w:vertAlign w:val="baseline"/>
                <w:lang w:eastAsia="zh-CN"/>
              </w:rPr>
              <w:t>。</w:t>
            </w:r>
            <w:r>
              <w:rPr>
                <w:rFonts w:hint="default" w:ascii="Times New Roman" w:hAnsi="Times New Roman" w:eastAsia="宋体" w:cs="Times New Roman"/>
                <w:sz w:val="24"/>
                <w:szCs w:val="24"/>
                <w:highlight w:val="none"/>
                <w:vertAlign w:val="baseline"/>
                <w:lang w:val="en-US" w:eastAsia="zh-CN"/>
              </w:rPr>
              <w:t>根据本次检测结果，</w:t>
            </w:r>
            <w:r>
              <w:rPr>
                <w:rFonts w:hint="default" w:ascii="Times New Roman" w:hAnsi="Times New Roman" w:cs="Times New Roman" w:eastAsiaTheme="minorEastAsia"/>
                <w:b/>
                <w:bCs/>
                <w:color w:val="auto"/>
                <w:sz w:val="24"/>
                <w:szCs w:val="24"/>
                <w:highlight w:val="none"/>
                <w:lang w:val="en-US" w:eastAsia="zh-CN"/>
              </w:rPr>
              <w:t>根据本次检测结果，</w:t>
            </w:r>
            <w:r>
              <w:rPr>
                <w:rFonts w:hint="default" w:ascii="Times New Roman" w:hAnsi="Times New Roman" w:cs="Times New Roman" w:eastAsiaTheme="minorEastAsia"/>
                <w:color w:val="auto"/>
                <w:sz w:val="24"/>
                <w:szCs w:val="24"/>
                <w:highlight w:val="none"/>
                <w:lang w:val="en-US" w:eastAsia="zh-CN"/>
              </w:rPr>
              <w:t>本项目颗粒物无组织排放满足《大气污染物综合排放标准》（GB16297-1996）表2“周界外浓度最高点”。</w:t>
            </w:r>
          </w:p>
          <w:p w14:paraId="62E3936E">
            <w:pPr>
              <w:widowControl w:val="0"/>
              <w:numPr>
                <w:ilvl w:val="0"/>
                <w:numId w:val="0"/>
              </w:numPr>
              <w:snapToGrid w:val="0"/>
              <w:spacing w:line="360" w:lineRule="auto"/>
              <w:jc w:val="both"/>
              <w:rPr>
                <w:rFonts w:hint="default" w:ascii="Times New Roman" w:hAnsi="Times New Roman" w:cs="Times New Roman" w:eastAsiaTheme="minorEastAsia"/>
                <w:color w:val="auto"/>
                <w:sz w:val="24"/>
                <w:szCs w:val="24"/>
                <w:lang w:val="en-US" w:eastAsia="zh-CN"/>
              </w:rPr>
            </w:pPr>
            <w:r>
              <w:rPr>
                <w:rFonts w:hint="default" w:ascii="Times New Roman" w:hAnsi="Times New Roman" w:eastAsia="宋体" w:cs="Times New Roman"/>
                <w:b/>
                <w:bCs/>
                <w:sz w:val="24"/>
                <w:szCs w:val="24"/>
                <w:vertAlign w:val="baseline"/>
                <w:lang w:eastAsia="zh-CN"/>
              </w:rPr>
              <w:t>（</w:t>
            </w:r>
            <w:r>
              <w:rPr>
                <w:rFonts w:hint="default" w:ascii="Times New Roman" w:hAnsi="Times New Roman" w:eastAsia="宋体" w:cs="Times New Roman"/>
                <w:b/>
                <w:bCs/>
                <w:sz w:val="24"/>
                <w:szCs w:val="24"/>
                <w:vertAlign w:val="baseline"/>
                <w:lang w:val="en-US" w:eastAsia="zh-CN"/>
              </w:rPr>
              <w:t>2）对水环境的影响</w:t>
            </w:r>
          </w:p>
          <w:p w14:paraId="4A6C7DDA">
            <w:pPr>
              <w:widowControl w:val="0"/>
              <w:numPr>
                <w:ilvl w:val="0"/>
                <w:numId w:val="0"/>
              </w:numPr>
              <w:snapToGrid w:val="0"/>
              <w:spacing w:line="360" w:lineRule="auto"/>
              <w:ind w:firstLine="480" w:firstLineChars="200"/>
              <w:jc w:val="both"/>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项目员工由安庆石化内部调剂，不新增生活污水。栈桥及转运站地面冲洗废水经集水坑收集后通过管道输送到现有的污水澄清池</w:t>
            </w:r>
            <w:r>
              <w:rPr>
                <w:rFonts w:hint="eastAsia"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经沉淀池澄清处理达标后进入安庆石化现有污水处理厂</w:t>
            </w:r>
            <w:r>
              <w:rPr>
                <w:rFonts w:hint="default"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b/>
                <w:bCs/>
                <w:color w:val="auto"/>
                <w:sz w:val="24"/>
                <w:szCs w:val="24"/>
                <w:highlight w:val="none"/>
                <w:lang w:val="en-US" w:eastAsia="zh-CN"/>
              </w:rPr>
              <w:t>根据本次验收检测结果，</w:t>
            </w:r>
            <w:r>
              <w:rPr>
                <w:rFonts w:hint="default" w:ascii="Times New Roman" w:hAnsi="Times New Roman" w:cs="Times New Roman" w:eastAsiaTheme="minorEastAsia"/>
                <w:color w:val="auto"/>
                <w:sz w:val="24"/>
                <w:szCs w:val="24"/>
                <w:highlight w:val="none"/>
                <w:lang w:val="en-US" w:eastAsia="zh-CN"/>
              </w:rPr>
              <w:t>安庆石化污水处理厂总排口各污染因子排放浓度均满足《石油炼制工业污染物排放标准》（GB31570-2015）、《石油化学工业污染物排放标准》（GB31571-2015）、《合成氨工业水污染物排放标准》（GB13458-2013）、《合成树脂工业污染物排放标准》（GB31572-2015）四个排放标准直接排放限值中规定的直接排放的最小浓度限值。</w:t>
            </w:r>
          </w:p>
          <w:p w14:paraId="79C7F459">
            <w:pPr>
              <w:widowControl w:val="0"/>
              <w:numPr>
                <w:ilvl w:val="0"/>
                <w:numId w:val="0"/>
              </w:numPr>
              <w:snapToGrid w:val="0"/>
              <w:spacing w:line="360" w:lineRule="auto"/>
              <w:jc w:val="both"/>
              <w:rPr>
                <w:rFonts w:hint="default" w:ascii="Times New Roman" w:hAnsi="Times New Roman" w:cs="Times New Roman"/>
                <w:b/>
                <w:bCs/>
                <w:sz w:val="24"/>
                <w:szCs w:val="24"/>
                <w:vertAlign w:val="baseline"/>
              </w:rPr>
            </w:pPr>
            <w:r>
              <w:rPr>
                <w:rFonts w:hint="default" w:ascii="Times New Roman" w:hAnsi="Times New Roman" w:eastAsia="Arial" w:cs="Times New Roman"/>
                <w:b/>
                <w:bCs/>
                <w:snapToGrid w:val="0"/>
                <w:color w:val="000000"/>
                <w:kern w:val="0"/>
                <w:sz w:val="24"/>
                <w:szCs w:val="24"/>
                <w:vertAlign w:val="baseline"/>
                <w:lang w:val="en-US" w:eastAsia="en-US" w:bidi="ar-SA"/>
              </w:rPr>
              <w:t>（</w:t>
            </w:r>
            <w:r>
              <w:rPr>
                <w:rFonts w:hint="default" w:ascii="Times New Roman" w:hAnsi="Times New Roman" w:eastAsia="宋体" w:cs="Times New Roman"/>
                <w:b/>
                <w:bCs/>
                <w:snapToGrid w:val="0"/>
                <w:color w:val="000000"/>
                <w:kern w:val="0"/>
                <w:sz w:val="24"/>
                <w:szCs w:val="24"/>
                <w:vertAlign w:val="baseline"/>
                <w:lang w:val="en-US" w:eastAsia="zh-CN" w:bidi="ar-SA"/>
              </w:rPr>
              <w:t>3</w:t>
            </w:r>
            <w:r>
              <w:rPr>
                <w:rFonts w:hint="default" w:ascii="Times New Roman" w:hAnsi="Times New Roman" w:eastAsia="Arial" w:cs="Times New Roman"/>
                <w:b/>
                <w:bCs/>
                <w:snapToGrid w:val="0"/>
                <w:color w:val="000000"/>
                <w:kern w:val="0"/>
                <w:sz w:val="24"/>
                <w:szCs w:val="24"/>
                <w:vertAlign w:val="baseline"/>
                <w:lang w:val="en-US" w:eastAsia="en-US" w:bidi="ar-SA"/>
              </w:rPr>
              <w:t>）</w:t>
            </w:r>
            <w:r>
              <w:rPr>
                <w:rFonts w:hint="default" w:ascii="Times New Roman" w:hAnsi="Times New Roman" w:eastAsia="宋体" w:cs="Times New Roman"/>
                <w:b/>
                <w:bCs/>
                <w:snapToGrid w:val="0"/>
                <w:color w:val="000000"/>
                <w:kern w:val="0"/>
                <w:sz w:val="24"/>
                <w:szCs w:val="24"/>
                <w:vertAlign w:val="baseline"/>
                <w:lang w:val="en-US" w:eastAsia="zh-CN" w:bidi="ar-SA"/>
              </w:rPr>
              <w:t>对声环境的影响</w:t>
            </w:r>
          </w:p>
          <w:p w14:paraId="15109B4C">
            <w:pPr>
              <w:widowControl w:val="0"/>
              <w:numPr>
                <w:ilvl w:val="0"/>
                <w:numId w:val="0"/>
              </w:numPr>
              <w:snapToGrid w:val="0"/>
              <w:spacing w:line="360" w:lineRule="auto"/>
              <w:ind w:firstLine="480" w:firstLineChars="200"/>
              <w:jc w:val="both"/>
              <w:rPr>
                <w:rFonts w:hint="default" w:ascii="Times New Roman" w:hAnsi="Times New Roman" w:eastAsia="宋体" w:cs="Times New Roman"/>
                <w:sz w:val="24"/>
                <w:szCs w:val="24"/>
                <w:highlight w:val="none"/>
                <w:vertAlign w:val="baseline"/>
                <w:lang w:eastAsia="zh-CN"/>
              </w:rPr>
            </w:pPr>
            <w:r>
              <w:rPr>
                <w:rFonts w:hint="default" w:ascii="Times New Roman" w:hAnsi="Times New Roman" w:eastAsia="宋体" w:cs="Times New Roman"/>
                <w:sz w:val="24"/>
                <w:szCs w:val="24"/>
                <w:vertAlign w:val="baseline"/>
                <w:lang w:val="en-US" w:eastAsia="zh-CN"/>
              </w:rPr>
              <w:t>为了进一步确保降噪效果，同时将管带机经过居民点区域的托辊组更换成密封低噪音托辊组（俗称“静音托辊”，托辊筒体采用专用非金属材料（改性超高分子量聚乙烯）或托辊专用金属与非金属材料（改性超高分子量聚乙烯）组合，能有效降低托辊本体产生的噪音，但使用寿命较之传统托辊短）。</w:t>
            </w:r>
            <w:r>
              <w:rPr>
                <w:rFonts w:hint="default" w:ascii="Times New Roman" w:hAnsi="Times New Roman" w:eastAsia="宋体" w:cs="Times New Roman"/>
                <w:b/>
                <w:bCs/>
                <w:sz w:val="24"/>
                <w:szCs w:val="24"/>
                <w:highlight w:val="none"/>
                <w:vertAlign w:val="baseline"/>
                <w:lang w:val="en-US" w:eastAsia="zh-CN"/>
              </w:rPr>
              <w:t>根据本次</w:t>
            </w:r>
            <w:r>
              <w:rPr>
                <w:rFonts w:hint="default" w:ascii="Times New Roman" w:hAnsi="Times New Roman" w:cs="Times New Roman"/>
                <w:b/>
                <w:bCs/>
                <w:sz w:val="24"/>
                <w:szCs w:val="24"/>
                <w:highlight w:val="none"/>
                <w:vertAlign w:val="baseline"/>
              </w:rPr>
              <w:t>验收监测</w:t>
            </w:r>
            <w:r>
              <w:rPr>
                <w:rFonts w:hint="default" w:ascii="Times New Roman" w:hAnsi="Times New Roman" w:eastAsia="宋体" w:cs="Times New Roman"/>
                <w:b/>
                <w:bCs/>
                <w:sz w:val="24"/>
                <w:szCs w:val="24"/>
                <w:highlight w:val="none"/>
                <w:vertAlign w:val="baseline"/>
                <w:lang w:val="en-US" w:eastAsia="zh-CN"/>
              </w:rPr>
              <w:t>结果</w:t>
            </w:r>
            <w:r>
              <w:rPr>
                <w:rFonts w:hint="default" w:ascii="Times New Roman" w:hAnsi="Times New Roman" w:cs="Times New Roman"/>
                <w:sz w:val="24"/>
                <w:szCs w:val="24"/>
                <w:highlight w:val="none"/>
                <w:vertAlign w:val="baseline"/>
              </w:rPr>
              <w:t>，运营期厂界噪声执行</w:t>
            </w:r>
            <w:r>
              <w:rPr>
                <w:rFonts w:hint="default" w:ascii="Times New Roman" w:hAnsi="Times New Roman" w:eastAsia="宋体" w:cs="Times New Roman"/>
                <w:sz w:val="24"/>
                <w:szCs w:val="24"/>
                <w:highlight w:val="none"/>
                <w:vertAlign w:val="baseline"/>
                <w:lang w:val="en-US" w:eastAsia="zh-CN"/>
              </w:rPr>
              <w:t>满足</w:t>
            </w:r>
            <w:r>
              <w:rPr>
                <w:rFonts w:hint="default" w:ascii="Times New Roman" w:hAnsi="Times New Roman" w:cs="Times New Roman"/>
                <w:sz w:val="24"/>
                <w:szCs w:val="24"/>
                <w:highlight w:val="none"/>
                <w:vertAlign w:val="baseline"/>
              </w:rPr>
              <w:t>08）3类标准，敏感点噪声</w:t>
            </w:r>
            <w:r>
              <w:rPr>
                <w:rFonts w:hint="default" w:ascii="Times New Roman" w:hAnsi="Times New Roman" w:eastAsia="宋体" w:cs="Times New Roman"/>
                <w:sz w:val="24"/>
                <w:szCs w:val="24"/>
                <w:highlight w:val="none"/>
                <w:vertAlign w:val="baseline"/>
                <w:lang w:val="en-US" w:eastAsia="zh-CN"/>
              </w:rPr>
              <w:t>满足</w:t>
            </w:r>
            <w:r>
              <w:rPr>
                <w:rFonts w:hint="default" w:ascii="Times New Roman" w:hAnsi="Times New Roman" w:cs="Times New Roman"/>
                <w:sz w:val="24"/>
                <w:szCs w:val="24"/>
                <w:highlight w:val="none"/>
                <w:vertAlign w:val="baseline"/>
              </w:rPr>
              <w:t>《声环境质量标准》（GB3096-2008）2类标准</w:t>
            </w:r>
            <w:r>
              <w:rPr>
                <w:rFonts w:hint="default" w:ascii="Times New Roman" w:hAnsi="Times New Roman" w:eastAsia="宋体" w:cs="Times New Roman"/>
                <w:sz w:val="24"/>
                <w:szCs w:val="24"/>
                <w:highlight w:val="none"/>
                <w:vertAlign w:val="baseline"/>
                <w:lang w:eastAsia="zh-CN"/>
              </w:rPr>
              <w:t>。</w:t>
            </w:r>
          </w:p>
          <w:p w14:paraId="52AB40D8">
            <w:pPr>
              <w:widowControl w:val="0"/>
              <w:numPr>
                <w:ilvl w:val="0"/>
                <w:numId w:val="0"/>
              </w:numPr>
              <w:snapToGrid w:val="0"/>
              <w:spacing w:line="360" w:lineRule="auto"/>
              <w:jc w:val="both"/>
              <w:rPr>
                <w:rFonts w:hint="default" w:ascii="Times New Roman" w:hAnsi="Times New Roman" w:eastAsia="宋体" w:cs="Times New Roman"/>
                <w:b/>
                <w:bCs/>
                <w:sz w:val="24"/>
                <w:szCs w:val="24"/>
                <w:vertAlign w:val="baseline"/>
                <w:lang w:val="en-US" w:eastAsia="zh-CN"/>
              </w:rPr>
            </w:pPr>
            <w:r>
              <w:rPr>
                <w:rFonts w:hint="default" w:ascii="Times New Roman" w:hAnsi="Times New Roman" w:eastAsia="Arial" w:cs="Times New Roman"/>
                <w:b/>
                <w:bCs/>
                <w:snapToGrid w:val="0"/>
                <w:color w:val="000000"/>
                <w:kern w:val="0"/>
                <w:sz w:val="24"/>
                <w:szCs w:val="24"/>
                <w:vertAlign w:val="baseline"/>
                <w:lang w:val="en-US" w:eastAsia="en-US" w:bidi="ar-SA"/>
              </w:rPr>
              <w:t>（</w:t>
            </w:r>
            <w:r>
              <w:rPr>
                <w:rFonts w:hint="default" w:ascii="Times New Roman" w:hAnsi="Times New Roman" w:eastAsia="宋体" w:cs="Times New Roman"/>
                <w:b/>
                <w:bCs/>
                <w:snapToGrid w:val="0"/>
                <w:color w:val="000000"/>
                <w:kern w:val="0"/>
                <w:sz w:val="24"/>
                <w:szCs w:val="24"/>
                <w:vertAlign w:val="baseline"/>
                <w:lang w:val="en-US" w:eastAsia="zh-CN" w:bidi="ar-SA"/>
              </w:rPr>
              <w:t>4</w:t>
            </w:r>
            <w:r>
              <w:rPr>
                <w:rFonts w:hint="default" w:ascii="Times New Roman" w:hAnsi="Times New Roman" w:eastAsia="Arial" w:cs="Times New Roman"/>
                <w:b/>
                <w:bCs/>
                <w:snapToGrid w:val="0"/>
                <w:color w:val="000000"/>
                <w:kern w:val="0"/>
                <w:sz w:val="24"/>
                <w:szCs w:val="24"/>
                <w:vertAlign w:val="baseline"/>
                <w:lang w:val="en-US" w:eastAsia="en-US" w:bidi="ar-SA"/>
              </w:rPr>
              <w:t>）</w:t>
            </w:r>
            <w:r>
              <w:rPr>
                <w:rFonts w:hint="default" w:ascii="Times New Roman" w:hAnsi="Times New Roman" w:eastAsia="宋体" w:cs="Times New Roman"/>
                <w:b/>
                <w:bCs/>
                <w:snapToGrid w:val="0"/>
                <w:color w:val="000000"/>
                <w:kern w:val="0"/>
                <w:sz w:val="24"/>
                <w:szCs w:val="24"/>
                <w:vertAlign w:val="baseline"/>
                <w:lang w:val="en-US" w:eastAsia="zh-CN" w:bidi="ar-SA"/>
              </w:rPr>
              <w:t>固体废物影响</w:t>
            </w:r>
          </w:p>
          <w:p w14:paraId="7BEC62BE">
            <w:pPr>
              <w:pStyle w:val="6"/>
              <w:widowControl w:val="0"/>
              <w:snapToGrid w:val="0"/>
              <w:spacing w:line="360" w:lineRule="auto"/>
              <w:ind w:firstLine="480" w:firstLineChars="200"/>
              <w:jc w:val="left"/>
              <w:rPr>
                <w:rFonts w:hint="default" w:ascii="Times New Roman" w:hAnsi="Times New Roman" w:eastAsia="宋体" w:cs="Times New Roman"/>
                <w:lang w:val="en-US" w:eastAsia="zh-CN"/>
              </w:rPr>
            </w:pPr>
            <w:r>
              <w:rPr>
                <w:rFonts w:hint="default" w:ascii="Times New Roman" w:hAnsi="Times New Roman" w:eastAsia="宋体" w:cs="Times New Roman"/>
                <w:snapToGrid w:val="0"/>
                <w:color w:val="000000"/>
                <w:kern w:val="0"/>
                <w:sz w:val="24"/>
                <w:szCs w:val="24"/>
                <w:vertAlign w:val="baseline"/>
                <w:lang w:val="en-US" w:eastAsia="zh-CN" w:bidi="ar-SA"/>
              </w:rPr>
              <w:t>本项目产生的固体废物主要为煤泥澄清产生的煤泥，送公司热电锅炉进行掺烧，不外排。</w:t>
            </w:r>
          </w:p>
        </w:tc>
      </w:tr>
      <w:tr w14:paraId="27E6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5" w:type="pct"/>
            <w:vMerge w:val="continue"/>
            <w:vAlign w:val="center"/>
          </w:tcPr>
          <w:p w14:paraId="0827EFF9">
            <w:pPr>
              <w:widowControl w:val="0"/>
              <w:snapToGrid w:val="0"/>
              <w:spacing w:line="240" w:lineRule="auto"/>
              <w:jc w:val="center"/>
              <w:rPr>
                <w:rFonts w:hint="default" w:ascii="Times New Roman" w:hAnsi="Times New Roman" w:cs="Times New Roman"/>
                <w:sz w:val="24"/>
                <w:szCs w:val="24"/>
                <w:vertAlign w:val="baseline"/>
              </w:rPr>
            </w:pPr>
          </w:p>
        </w:tc>
        <w:tc>
          <w:tcPr>
            <w:tcW w:w="391" w:type="pct"/>
            <w:shd w:val="clear" w:color="auto" w:fill="auto"/>
            <w:vAlign w:val="center"/>
          </w:tcPr>
          <w:p w14:paraId="2FCB1488">
            <w:pPr>
              <w:widowControl w:val="0"/>
              <w:snapToGrid w:val="0"/>
              <w:spacing w:line="240" w:lineRule="auto"/>
              <w:jc w:val="center"/>
              <w:rPr>
                <w:rFonts w:hint="default" w:ascii="Times New Roman" w:hAnsi="Times New Roman" w:eastAsia="宋体" w:cs="Times New Roman"/>
                <w:snapToGrid w:val="0"/>
                <w:color w:val="000000"/>
                <w:kern w:val="0"/>
                <w:sz w:val="24"/>
                <w:szCs w:val="24"/>
                <w:vertAlign w:val="baseline"/>
                <w:lang w:val="en-US" w:eastAsia="zh-CN" w:bidi="ar-SA"/>
              </w:rPr>
            </w:pPr>
            <w:r>
              <w:rPr>
                <w:rFonts w:hint="default" w:ascii="Times New Roman" w:hAnsi="Times New Roman" w:eastAsia="宋体" w:cs="Times New Roman"/>
                <w:sz w:val="24"/>
                <w:szCs w:val="24"/>
                <w:vertAlign w:val="baseline"/>
                <w:lang w:eastAsia="zh-CN"/>
              </w:rPr>
              <w:t>社会影响</w:t>
            </w:r>
          </w:p>
        </w:tc>
        <w:tc>
          <w:tcPr>
            <w:tcW w:w="4322" w:type="pct"/>
            <w:vAlign w:val="center"/>
          </w:tcPr>
          <w:p w14:paraId="3565A867">
            <w:pPr>
              <w:widowControl w:val="0"/>
              <w:snapToGrid w:val="0"/>
              <w:spacing w:line="240" w:lineRule="auto"/>
              <w:jc w:val="center"/>
              <w:rPr>
                <w:rFonts w:hint="default" w:ascii="Times New Roman" w:hAnsi="Times New Roman" w:eastAsia="宋体" w:cs="Times New Roman"/>
                <w:sz w:val="24"/>
                <w:szCs w:val="24"/>
                <w:vertAlign w:val="baseline"/>
                <w:lang w:eastAsia="zh-CN"/>
              </w:rPr>
            </w:pPr>
            <w:r>
              <w:rPr>
                <w:rFonts w:hint="default" w:ascii="Times New Roman" w:hAnsi="Times New Roman" w:eastAsia="宋体" w:cs="Times New Roman"/>
                <w:sz w:val="24"/>
                <w:szCs w:val="24"/>
                <w:vertAlign w:val="baseline"/>
                <w:lang w:eastAsia="zh-CN"/>
              </w:rPr>
              <w:t>无</w:t>
            </w:r>
          </w:p>
        </w:tc>
      </w:tr>
    </w:tbl>
    <w:p w14:paraId="5E8309A4">
      <w:pPr>
        <w:spacing w:line="360" w:lineRule="auto"/>
        <w:sectPr>
          <w:footerReference r:id="rId11" w:type="default"/>
          <w:pgSz w:w="11907" w:h="16839"/>
          <w:pgMar w:top="1440" w:right="1800" w:bottom="1440" w:left="1800" w:header="0" w:footer="995" w:gutter="0"/>
          <w:pgNumType w:fmt="decimal"/>
          <w:cols w:space="720" w:num="1"/>
        </w:sectPr>
      </w:pPr>
    </w:p>
    <w:p w14:paraId="4269D4E5">
      <w:pPr>
        <w:spacing w:line="90" w:lineRule="auto"/>
        <w:rPr>
          <w:rFonts w:ascii="Arial"/>
          <w:sz w:val="2"/>
        </w:rPr>
      </w:pPr>
    </w:p>
    <w:p w14:paraId="6857A53D">
      <w:pPr>
        <w:pStyle w:val="6"/>
        <w:bidi w:val="0"/>
        <w:spacing w:line="360" w:lineRule="auto"/>
        <w:jc w:val="center"/>
        <w:rPr>
          <w:rFonts w:hint="eastAsia" w:ascii="Times New Roman" w:hAnsi="Times New Roman" w:eastAsia="宋体" w:cs="Times New Roman"/>
          <w:b/>
          <w:bCs/>
          <w:sz w:val="28"/>
          <w:szCs w:val="28"/>
          <w:highlight w:val="none"/>
          <w:lang w:eastAsia="zh-CN"/>
        </w:rPr>
      </w:pPr>
      <w:r>
        <w:rPr>
          <w:rFonts w:hint="default" w:ascii="Times New Roman" w:hAnsi="Times New Roman" w:eastAsia="宋体" w:cs="Times New Roman"/>
          <w:b/>
          <w:bCs/>
          <w:sz w:val="28"/>
          <w:szCs w:val="28"/>
          <w:highlight w:val="none"/>
        </w:rPr>
        <w:t>表</w:t>
      </w:r>
      <w:r>
        <w:rPr>
          <w:rFonts w:hint="eastAsia" w:ascii="Times New Roman" w:hAnsi="Times New Roman" w:eastAsia="宋体" w:cs="Times New Roman"/>
          <w:b/>
          <w:bCs/>
          <w:sz w:val="28"/>
          <w:szCs w:val="28"/>
          <w:highlight w:val="none"/>
          <w:lang w:val="en-US" w:eastAsia="zh-CN"/>
        </w:rPr>
        <w:t xml:space="preserve">8 </w:t>
      </w:r>
      <w:r>
        <w:rPr>
          <w:rFonts w:hint="default" w:ascii="Times New Roman" w:hAnsi="Times New Roman" w:eastAsia="宋体" w:cs="Times New Roman"/>
          <w:b/>
          <w:bCs/>
          <w:sz w:val="28"/>
          <w:szCs w:val="28"/>
          <w:highlight w:val="none"/>
          <w:lang w:val="en-US" w:eastAsia="zh-CN"/>
        </w:rPr>
        <w:t xml:space="preserve"> </w:t>
      </w:r>
      <w:r>
        <w:rPr>
          <w:rFonts w:hint="eastAsia" w:ascii="Times New Roman" w:hAnsi="Times New Roman" w:eastAsia="宋体" w:cs="Times New Roman"/>
          <w:b/>
          <w:bCs/>
          <w:sz w:val="28"/>
          <w:szCs w:val="28"/>
          <w:highlight w:val="none"/>
          <w:lang w:eastAsia="zh-CN"/>
        </w:rPr>
        <w:t>环境质量及污染源监测</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1438"/>
        <w:gridCol w:w="1575"/>
        <w:gridCol w:w="1055"/>
        <w:gridCol w:w="967"/>
        <w:gridCol w:w="2506"/>
      </w:tblGrid>
      <w:tr w14:paraId="6920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pct"/>
            <w:vAlign w:val="center"/>
          </w:tcPr>
          <w:p w14:paraId="6CBEF320">
            <w:pPr>
              <w:widowControl w:val="0"/>
              <w:jc w:val="center"/>
              <w:rPr>
                <w:rFonts w:hint="eastAsia" w:eastAsia="宋体"/>
                <w:b/>
                <w:bCs/>
                <w:sz w:val="21"/>
                <w:szCs w:val="21"/>
                <w:highlight w:val="none"/>
                <w:vertAlign w:val="baseline"/>
                <w:lang w:eastAsia="zh-CN"/>
              </w:rPr>
            </w:pPr>
            <w:r>
              <w:rPr>
                <w:rFonts w:hint="eastAsia" w:eastAsia="宋体"/>
                <w:b/>
                <w:bCs/>
                <w:sz w:val="21"/>
                <w:szCs w:val="21"/>
                <w:highlight w:val="none"/>
                <w:vertAlign w:val="baseline"/>
                <w:lang w:eastAsia="zh-CN"/>
              </w:rPr>
              <w:t>项目</w:t>
            </w:r>
          </w:p>
        </w:tc>
        <w:tc>
          <w:tcPr>
            <w:tcW w:w="843" w:type="pct"/>
            <w:vAlign w:val="center"/>
          </w:tcPr>
          <w:p w14:paraId="07AFFACB">
            <w:pPr>
              <w:widowControl w:val="0"/>
              <w:jc w:val="center"/>
              <w:rPr>
                <w:rFonts w:hint="eastAsia" w:eastAsia="宋体"/>
                <w:b/>
                <w:bCs/>
                <w:sz w:val="21"/>
                <w:szCs w:val="21"/>
                <w:highlight w:val="none"/>
                <w:vertAlign w:val="baseline"/>
                <w:lang w:eastAsia="zh-CN"/>
              </w:rPr>
            </w:pPr>
            <w:r>
              <w:rPr>
                <w:rFonts w:hint="eastAsia" w:eastAsia="宋体"/>
                <w:b/>
                <w:bCs/>
                <w:sz w:val="21"/>
                <w:szCs w:val="21"/>
                <w:highlight w:val="none"/>
                <w:vertAlign w:val="baseline"/>
                <w:lang w:eastAsia="zh-CN"/>
              </w:rPr>
              <w:t>监测时间</w:t>
            </w:r>
          </w:p>
          <w:p w14:paraId="7226BBF2">
            <w:pPr>
              <w:widowControl w:val="0"/>
              <w:jc w:val="center"/>
              <w:rPr>
                <w:rFonts w:hint="eastAsia" w:eastAsia="宋体"/>
                <w:b/>
                <w:bCs/>
                <w:sz w:val="21"/>
                <w:szCs w:val="21"/>
                <w:highlight w:val="none"/>
                <w:vertAlign w:val="baseline"/>
                <w:lang w:eastAsia="zh-CN"/>
              </w:rPr>
            </w:pPr>
            <w:r>
              <w:rPr>
                <w:rFonts w:hint="eastAsia" w:eastAsia="宋体"/>
                <w:b/>
                <w:bCs/>
                <w:sz w:val="21"/>
                <w:szCs w:val="21"/>
                <w:highlight w:val="none"/>
                <w:vertAlign w:val="baseline"/>
                <w:lang w:eastAsia="zh-CN"/>
              </w:rPr>
              <w:t>监测频次</w:t>
            </w:r>
          </w:p>
        </w:tc>
        <w:tc>
          <w:tcPr>
            <w:tcW w:w="1542" w:type="pct"/>
            <w:gridSpan w:val="2"/>
            <w:vAlign w:val="center"/>
          </w:tcPr>
          <w:p w14:paraId="0266DD08">
            <w:pPr>
              <w:widowControl w:val="0"/>
              <w:jc w:val="center"/>
              <w:rPr>
                <w:rFonts w:hint="eastAsia" w:eastAsia="宋体"/>
                <w:b/>
                <w:bCs/>
                <w:sz w:val="21"/>
                <w:szCs w:val="21"/>
                <w:highlight w:val="none"/>
                <w:vertAlign w:val="baseline"/>
                <w:lang w:eastAsia="zh-CN"/>
              </w:rPr>
            </w:pPr>
            <w:r>
              <w:rPr>
                <w:rFonts w:hint="eastAsia" w:eastAsia="宋体"/>
                <w:b/>
                <w:bCs/>
                <w:sz w:val="21"/>
                <w:szCs w:val="21"/>
                <w:highlight w:val="none"/>
                <w:vertAlign w:val="baseline"/>
                <w:lang w:eastAsia="zh-CN"/>
              </w:rPr>
              <w:t>监测点位</w:t>
            </w:r>
          </w:p>
        </w:tc>
        <w:tc>
          <w:tcPr>
            <w:tcW w:w="567" w:type="pct"/>
            <w:vAlign w:val="center"/>
          </w:tcPr>
          <w:p w14:paraId="631E4945">
            <w:pPr>
              <w:widowControl w:val="0"/>
              <w:jc w:val="center"/>
              <w:rPr>
                <w:rFonts w:hint="eastAsia" w:eastAsia="宋体"/>
                <w:b/>
                <w:bCs/>
                <w:sz w:val="21"/>
                <w:szCs w:val="21"/>
                <w:highlight w:val="none"/>
                <w:vertAlign w:val="baseline"/>
                <w:lang w:eastAsia="zh-CN"/>
              </w:rPr>
            </w:pPr>
            <w:r>
              <w:rPr>
                <w:rFonts w:hint="eastAsia" w:eastAsia="宋体"/>
                <w:b/>
                <w:bCs/>
                <w:sz w:val="21"/>
                <w:szCs w:val="21"/>
                <w:highlight w:val="none"/>
                <w:vertAlign w:val="baseline"/>
                <w:lang w:eastAsia="zh-CN"/>
              </w:rPr>
              <w:t>监测项目</w:t>
            </w:r>
          </w:p>
        </w:tc>
        <w:tc>
          <w:tcPr>
            <w:tcW w:w="1470" w:type="pct"/>
            <w:vAlign w:val="center"/>
          </w:tcPr>
          <w:p w14:paraId="7A3504DA">
            <w:pPr>
              <w:widowControl w:val="0"/>
              <w:jc w:val="center"/>
              <w:rPr>
                <w:rFonts w:hint="eastAsia" w:eastAsia="宋体"/>
                <w:b/>
                <w:bCs/>
                <w:sz w:val="21"/>
                <w:szCs w:val="21"/>
                <w:highlight w:val="none"/>
                <w:vertAlign w:val="baseline"/>
                <w:lang w:eastAsia="zh-CN"/>
              </w:rPr>
            </w:pPr>
            <w:r>
              <w:rPr>
                <w:rFonts w:hint="eastAsia" w:eastAsia="宋体"/>
                <w:b/>
                <w:bCs/>
                <w:sz w:val="21"/>
                <w:szCs w:val="21"/>
                <w:highlight w:val="none"/>
                <w:vertAlign w:val="baseline"/>
                <w:lang w:eastAsia="zh-CN"/>
              </w:rPr>
              <w:t>监测结果分析</w:t>
            </w:r>
          </w:p>
        </w:tc>
      </w:tr>
      <w:tr w14:paraId="776F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pct"/>
            <w:vAlign w:val="center"/>
          </w:tcPr>
          <w:p w14:paraId="1F27B759">
            <w:pPr>
              <w:widowControl w:val="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无组织废气</w:t>
            </w:r>
          </w:p>
        </w:tc>
        <w:tc>
          <w:tcPr>
            <w:tcW w:w="843" w:type="pct"/>
            <w:vAlign w:val="center"/>
          </w:tcPr>
          <w:p w14:paraId="01EDBE2E">
            <w:pPr>
              <w:widowControl w:val="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2天，3次/天</w:t>
            </w:r>
          </w:p>
        </w:tc>
        <w:tc>
          <w:tcPr>
            <w:tcW w:w="1542" w:type="pct"/>
            <w:gridSpan w:val="2"/>
            <w:shd w:val="clear" w:color="auto" w:fill="auto"/>
            <w:vAlign w:val="center"/>
          </w:tcPr>
          <w:p w14:paraId="1B86223E">
            <w:pPr>
              <w:widowControl w:val="0"/>
              <w:jc w:val="center"/>
              <w:rPr>
                <w:rFonts w:hint="default" w:ascii="Times New Roman" w:hAnsi="Times New Roman" w:cs="Times New Roman" w:eastAsiaTheme="minorEastAsia"/>
                <w:bCs/>
                <w:snapToGrid w:val="0"/>
                <w:color w:val="auto"/>
                <w:kern w:val="0"/>
                <w:sz w:val="21"/>
                <w:szCs w:val="21"/>
                <w:highlight w:val="none"/>
                <w:lang w:val="en-US" w:eastAsia="zh-CN" w:bidi="ar-SA"/>
              </w:rPr>
            </w:pPr>
            <w:r>
              <w:rPr>
                <w:rFonts w:hint="default" w:ascii="Times New Roman" w:hAnsi="Times New Roman" w:eastAsia="宋体" w:cs="Times New Roman"/>
                <w:sz w:val="21"/>
                <w:szCs w:val="21"/>
                <w:highlight w:val="none"/>
                <w:vertAlign w:val="baseline"/>
                <w:lang w:eastAsia="zh-CN"/>
              </w:rPr>
              <w:t>项目厂界上风向1个参照点G1；下风向3个监控点G2～G4</w:t>
            </w:r>
          </w:p>
        </w:tc>
        <w:tc>
          <w:tcPr>
            <w:tcW w:w="567" w:type="pct"/>
            <w:shd w:val="clear" w:color="auto" w:fill="auto"/>
            <w:vAlign w:val="center"/>
          </w:tcPr>
          <w:p w14:paraId="750E732A">
            <w:pPr>
              <w:widowControl w:val="0"/>
              <w:jc w:val="center"/>
              <w:rPr>
                <w:rFonts w:hint="default" w:ascii="Times New Roman" w:hAnsi="Times New Roman" w:cs="Times New Roman" w:eastAsiaTheme="minorEastAsia"/>
                <w:snapToGrid w:val="0"/>
                <w:color w:val="000000"/>
                <w:kern w:val="0"/>
                <w:sz w:val="21"/>
                <w:szCs w:val="21"/>
                <w:highlight w:val="none"/>
                <w:lang w:val="en-US" w:eastAsia="zh-CN" w:bidi="ar-SA"/>
              </w:rPr>
            </w:pPr>
            <w:r>
              <w:rPr>
                <w:rFonts w:hint="default" w:ascii="Times New Roman" w:hAnsi="Times New Roman" w:cs="Times New Roman"/>
                <w:sz w:val="21"/>
                <w:szCs w:val="21"/>
                <w:highlight w:val="none"/>
                <w:lang w:val="en-US" w:eastAsia="zh-CN"/>
              </w:rPr>
              <w:t>颗粒物</w:t>
            </w:r>
          </w:p>
        </w:tc>
        <w:tc>
          <w:tcPr>
            <w:tcW w:w="1470" w:type="pct"/>
            <w:vAlign w:val="center"/>
          </w:tcPr>
          <w:p w14:paraId="6FF37622">
            <w:pPr>
              <w:widowControl w:val="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cs="Times New Roman"/>
                <w:kern w:val="0"/>
                <w:sz w:val="21"/>
                <w:szCs w:val="21"/>
                <w:highlight w:val="none"/>
              </w:rPr>
              <w:t xml:space="preserve"> 《</w:t>
            </w:r>
            <w:r>
              <w:rPr>
                <w:rFonts w:hint="default" w:ascii="Times New Roman" w:hAnsi="Times New Roman" w:cs="Times New Roman"/>
                <w:kern w:val="0"/>
                <w:sz w:val="21"/>
                <w:szCs w:val="21"/>
                <w:highlight w:val="none"/>
                <w:lang w:eastAsia="zh-CN"/>
              </w:rPr>
              <w:t>大气污染物综合</w:t>
            </w:r>
            <w:r>
              <w:rPr>
                <w:rFonts w:hint="default" w:ascii="Times New Roman" w:hAnsi="Times New Roman" w:cs="Times New Roman"/>
                <w:kern w:val="0"/>
                <w:sz w:val="21"/>
                <w:szCs w:val="21"/>
                <w:highlight w:val="none"/>
              </w:rPr>
              <w:t>排放标准》（GB</w:t>
            </w:r>
            <w:r>
              <w:rPr>
                <w:rFonts w:hint="default" w:ascii="Times New Roman" w:hAnsi="Times New Roman" w:cs="Times New Roman"/>
                <w:kern w:val="0"/>
                <w:sz w:val="21"/>
                <w:szCs w:val="21"/>
                <w:highlight w:val="none"/>
                <w:lang w:val="en-US" w:eastAsia="zh-CN"/>
              </w:rPr>
              <w:t>16297</w:t>
            </w:r>
            <w:r>
              <w:rPr>
                <w:rFonts w:hint="default" w:ascii="Times New Roman" w:hAnsi="Times New Roman" w:cs="Times New Roman"/>
                <w:kern w:val="0"/>
                <w:sz w:val="21"/>
                <w:szCs w:val="21"/>
                <w:highlight w:val="none"/>
              </w:rPr>
              <w:t>-</w:t>
            </w:r>
            <w:r>
              <w:rPr>
                <w:rFonts w:hint="default" w:ascii="Times New Roman" w:hAnsi="Times New Roman" w:cs="Times New Roman"/>
                <w:kern w:val="0"/>
                <w:sz w:val="21"/>
                <w:szCs w:val="21"/>
                <w:highlight w:val="none"/>
                <w:lang w:val="en-US" w:eastAsia="zh-CN"/>
              </w:rPr>
              <w:t>1996</w:t>
            </w:r>
            <w:r>
              <w:rPr>
                <w:rFonts w:hint="default" w:ascii="Times New Roman" w:hAnsi="Times New Roman" w:cs="Times New Roman"/>
                <w:kern w:val="0"/>
                <w:sz w:val="21"/>
                <w:szCs w:val="21"/>
                <w:highlight w:val="none"/>
              </w:rPr>
              <w:t>）表</w:t>
            </w:r>
            <w:r>
              <w:rPr>
                <w:rFonts w:hint="default" w:ascii="Times New Roman" w:hAnsi="Times New Roman" w:cs="Times New Roman"/>
                <w:kern w:val="0"/>
                <w:sz w:val="21"/>
                <w:szCs w:val="21"/>
                <w:highlight w:val="none"/>
                <w:lang w:val="en-US" w:eastAsia="zh-CN"/>
              </w:rPr>
              <w:t>2</w:t>
            </w:r>
            <w:r>
              <w:rPr>
                <w:rFonts w:hint="default" w:ascii="Times New Roman" w:hAnsi="Times New Roman" w:cs="Times New Roman"/>
                <w:kern w:val="0"/>
                <w:sz w:val="21"/>
                <w:szCs w:val="21"/>
                <w:highlight w:val="none"/>
              </w:rPr>
              <w:t>“</w:t>
            </w:r>
            <w:r>
              <w:rPr>
                <w:rFonts w:hint="default" w:ascii="Times New Roman" w:hAnsi="Times New Roman" w:cs="Times New Roman"/>
                <w:kern w:val="0"/>
                <w:sz w:val="21"/>
                <w:szCs w:val="21"/>
                <w:highlight w:val="none"/>
                <w:lang w:eastAsia="zh-CN"/>
              </w:rPr>
              <w:t>周界外浓度最高点</w:t>
            </w:r>
            <w:r>
              <w:rPr>
                <w:rFonts w:hint="default" w:ascii="Times New Roman" w:hAnsi="Times New Roman" w:cs="Times New Roman"/>
                <w:kern w:val="0"/>
                <w:sz w:val="21"/>
                <w:szCs w:val="21"/>
                <w:highlight w:val="none"/>
              </w:rPr>
              <w:t>”</w:t>
            </w:r>
          </w:p>
        </w:tc>
      </w:tr>
      <w:tr w14:paraId="5FD6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restart"/>
            <w:vAlign w:val="center"/>
          </w:tcPr>
          <w:p w14:paraId="4AAD8FEC">
            <w:pPr>
              <w:widowControl w:val="0"/>
              <w:jc w:val="center"/>
              <w:rPr>
                <w:rFonts w:hint="eastAsia" w:eastAsia="宋体"/>
                <w:sz w:val="21"/>
                <w:szCs w:val="21"/>
                <w:highlight w:val="none"/>
                <w:vertAlign w:val="baseline"/>
                <w:lang w:eastAsia="zh-CN"/>
              </w:rPr>
            </w:pPr>
            <w:r>
              <w:rPr>
                <w:rFonts w:hint="eastAsia" w:eastAsia="宋体"/>
                <w:sz w:val="21"/>
                <w:szCs w:val="21"/>
                <w:highlight w:val="none"/>
                <w:vertAlign w:val="baseline"/>
                <w:lang w:eastAsia="zh-CN"/>
              </w:rPr>
              <w:t>噪声</w:t>
            </w:r>
          </w:p>
        </w:tc>
        <w:tc>
          <w:tcPr>
            <w:tcW w:w="843" w:type="pct"/>
            <w:vMerge w:val="restart"/>
            <w:vAlign w:val="center"/>
          </w:tcPr>
          <w:p w14:paraId="4CD2439D">
            <w:pPr>
              <w:widowControl w:val="0"/>
              <w:jc w:val="center"/>
              <w:rPr>
                <w:rFonts w:hint="default"/>
                <w:sz w:val="21"/>
                <w:szCs w:val="21"/>
                <w:highlight w:val="none"/>
                <w:vertAlign w:val="baseline"/>
                <w:lang w:val="en-US"/>
              </w:rPr>
            </w:pPr>
            <w:r>
              <w:rPr>
                <w:rFonts w:hint="default" w:ascii="Times New Roman" w:hAnsi="Times New Roman" w:eastAsia="宋体" w:cs="Times New Roman"/>
                <w:sz w:val="21"/>
                <w:szCs w:val="21"/>
                <w:highlight w:val="none"/>
                <w:vertAlign w:val="baseline"/>
                <w:lang w:val="en-US" w:eastAsia="zh-CN"/>
              </w:rPr>
              <w:t>昼间、夜间各监测1次，连续监测2天</w:t>
            </w:r>
          </w:p>
        </w:tc>
        <w:tc>
          <w:tcPr>
            <w:tcW w:w="923" w:type="pct"/>
            <w:vAlign w:val="center"/>
          </w:tcPr>
          <w:p w14:paraId="3A4BD4E3">
            <w:pPr>
              <w:widowControl w:val="0"/>
              <w:spacing w:line="240" w:lineRule="auto"/>
              <w:ind w:firstLine="0" w:firstLine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cs="Times New Roman"/>
                <w:color w:val="000000"/>
                <w:sz w:val="21"/>
                <w:szCs w:val="21"/>
              </w:rPr>
              <w:t>N1</w:t>
            </w:r>
          </w:p>
        </w:tc>
        <w:tc>
          <w:tcPr>
            <w:tcW w:w="618" w:type="pct"/>
            <w:vAlign w:val="center"/>
          </w:tcPr>
          <w:p w14:paraId="0989F39E">
            <w:pPr>
              <w:widowControl w:val="0"/>
              <w:spacing w:line="240" w:lineRule="auto"/>
              <w:ind w:firstLine="0" w:firstLine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cs="Times New Roman"/>
                <w:color w:val="000000"/>
                <w:sz w:val="21"/>
                <w:szCs w:val="21"/>
              </w:rPr>
              <w:t>厂界东侧外1m处</w:t>
            </w:r>
          </w:p>
        </w:tc>
        <w:tc>
          <w:tcPr>
            <w:tcW w:w="567" w:type="pct"/>
            <w:vMerge w:val="restart"/>
            <w:vAlign w:val="center"/>
          </w:tcPr>
          <w:p w14:paraId="1D123E18">
            <w:pPr>
              <w:widowControl w:val="0"/>
              <w:jc w:val="center"/>
              <w:rPr>
                <w:rFonts w:hint="default" w:ascii="Times New Roman" w:hAnsi="Times New Roman" w:eastAsia="宋体" w:cs="Times New Roman"/>
                <w:sz w:val="21"/>
                <w:szCs w:val="21"/>
                <w:highlight w:val="yellow"/>
                <w:vertAlign w:val="baseline"/>
                <w:lang w:val="en-US" w:eastAsia="zh-CN"/>
              </w:rPr>
            </w:pPr>
            <w:r>
              <w:rPr>
                <w:rFonts w:hint="default" w:ascii="Times New Roman" w:hAnsi="Times New Roman" w:eastAsia="宋体" w:cs="Times New Roman"/>
                <w:sz w:val="21"/>
                <w:szCs w:val="21"/>
                <w:highlight w:val="none"/>
                <w:vertAlign w:val="baseline"/>
                <w:lang w:val="en-US" w:eastAsia="zh-CN"/>
              </w:rPr>
              <w:t>等效连续A声级</w:t>
            </w:r>
          </w:p>
        </w:tc>
        <w:tc>
          <w:tcPr>
            <w:tcW w:w="1470" w:type="pct"/>
            <w:vMerge w:val="restart"/>
            <w:vAlign w:val="center"/>
          </w:tcPr>
          <w:p w14:paraId="04798017">
            <w:pPr>
              <w:widowControl w:val="0"/>
              <w:jc w:val="center"/>
              <w:rPr>
                <w:rFonts w:hint="default" w:ascii="Times New Roman" w:hAnsi="Times New Roman" w:cs="Times New Roman"/>
                <w:sz w:val="21"/>
                <w:szCs w:val="21"/>
                <w:highlight w:val="yellow"/>
                <w:vertAlign w:val="baseline"/>
                <w:lang w:val="en-US"/>
              </w:rPr>
            </w:pPr>
            <w:r>
              <w:rPr>
                <w:rFonts w:hint="default" w:ascii="Times New Roman" w:hAnsi="Times New Roman" w:cs="Times New Roman"/>
                <w:kern w:val="0"/>
                <w:sz w:val="21"/>
                <w:szCs w:val="21"/>
              </w:rPr>
              <w:t>厂界噪声执行《工业企业厂界环境噪声排放标准》（GB12348-2008）</w:t>
            </w:r>
            <w:r>
              <w:rPr>
                <w:rFonts w:hint="default" w:ascii="Times New Roman" w:hAnsi="Times New Roman" w:cs="Times New Roman"/>
                <w:kern w:val="0"/>
                <w:sz w:val="21"/>
                <w:szCs w:val="21"/>
                <w:lang w:val="en-US" w:eastAsia="zh-CN"/>
              </w:rPr>
              <w:t>3</w:t>
            </w:r>
            <w:r>
              <w:rPr>
                <w:rFonts w:hint="default" w:ascii="Times New Roman" w:hAnsi="Times New Roman" w:cs="Times New Roman"/>
                <w:kern w:val="0"/>
                <w:sz w:val="21"/>
                <w:szCs w:val="21"/>
              </w:rPr>
              <w:t>类标准</w:t>
            </w:r>
          </w:p>
        </w:tc>
      </w:tr>
      <w:tr w14:paraId="094D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continue"/>
            <w:vAlign w:val="center"/>
          </w:tcPr>
          <w:p w14:paraId="69F1CC64">
            <w:pPr>
              <w:widowControl w:val="0"/>
              <w:jc w:val="center"/>
              <w:rPr>
                <w:sz w:val="21"/>
                <w:szCs w:val="21"/>
              </w:rPr>
            </w:pPr>
          </w:p>
        </w:tc>
        <w:tc>
          <w:tcPr>
            <w:tcW w:w="843" w:type="pct"/>
            <w:vMerge w:val="continue"/>
            <w:vAlign w:val="center"/>
          </w:tcPr>
          <w:p w14:paraId="5ED72F69">
            <w:pPr>
              <w:widowControl w:val="0"/>
              <w:jc w:val="center"/>
              <w:rPr>
                <w:sz w:val="21"/>
                <w:szCs w:val="21"/>
              </w:rPr>
            </w:pPr>
          </w:p>
        </w:tc>
        <w:tc>
          <w:tcPr>
            <w:tcW w:w="923" w:type="pct"/>
            <w:vAlign w:val="center"/>
          </w:tcPr>
          <w:p w14:paraId="63D57A26">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N2</w:t>
            </w:r>
          </w:p>
        </w:tc>
        <w:tc>
          <w:tcPr>
            <w:tcW w:w="618" w:type="pct"/>
            <w:vAlign w:val="center"/>
          </w:tcPr>
          <w:p w14:paraId="4EA69816">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厂界南侧外1m处</w:t>
            </w:r>
          </w:p>
        </w:tc>
        <w:tc>
          <w:tcPr>
            <w:tcW w:w="567" w:type="pct"/>
            <w:vMerge w:val="continue"/>
            <w:vAlign w:val="center"/>
          </w:tcPr>
          <w:p w14:paraId="39474B2B">
            <w:pPr>
              <w:widowControl w:val="0"/>
              <w:jc w:val="center"/>
              <w:rPr>
                <w:sz w:val="21"/>
                <w:szCs w:val="21"/>
              </w:rPr>
            </w:pPr>
          </w:p>
        </w:tc>
        <w:tc>
          <w:tcPr>
            <w:tcW w:w="1470" w:type="pct"/>
            <w:vMerge w:val="continue"/>
            <w:vAlign w:val="center"/>
          </w:tcPr>
          <w:p w14:paraId="40888F1A">
            <w:pPr>
              <w:widowControl w:val="0"/>
              <w:jc w:val="center"/>
              <w:rPr>
                <w:sz w:val="21"/>
                <w:szCs w:val="21"/>
              </w:rPr>
            </w:pPr>
          </w:p>
        </w:tc>
      </w:tr>
      <w:tr w14:paraId="699B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continue"/>
            <w:vAlign w:val="center"/>
          </w:tcPr>
          <w:p w14:paraId="1ECD913D">
            <w:pPr>
              <w:widowControl w:val="0"/>
              <w:jc w:val="center"/>
              <w:rPr>
                <w:sz w:val="21"/>
                <w:szCs w:val="21"/>
              </w:rPr>
            </w:pPr>
          </w:p>
        </w:tc>
        <w:tc>
          <w:tcPr>
            <w:tcW w:w="843" w:type="pct"/>
            <w:vMerge w:val="continue"/>
            <w:vAlign w:val="center"/>
          </w:tcPr>
          <w:p w14:paraId="765CA814">
            <w:pPr>
              <w:widowControl w:val="0"/>
              <w:jc w:val="center"/>
              <w:rPr>
                <w:sz w:val="21"/>
                <w:szCs w:val="21"/>
              </w:rPr>
            </w:pPr>
          </w:p>
        </w:tc>
        <w:tc>
          <w:tcPr>
            <w:tcW w:w="923" w:type="pct"/>
            <w:vAlign w:val="center"/>
          </w:tcPr>
          <w:p w14:paraId="78F62689">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N3</w:t>
            </w:r>
          </w:p>
        </w:tc>
        <w:tc>
          <w:tcPr>
            <w:tcW w:w="618" w:type="pct"/>
            <w:vAlign w:val="center"/>
          </w:tcPr>
          <w:p w14:paraId="09945656">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厂界西侧外1m处</w:t>
            </w:r>
          </w:p>
        </w:tc>
        <w:tc>
          <w:tcPr>
            <w:tcW w:w="567" w:type="pct"/>
            <w:vMerge w:val="continue"/>
            <w:vAlign w:val="center"/>
          </w:tcPr>
          <w:p w14:paraId="5434B22D">
            <w:pPr>
              <w:widowControl w:val="0"/>
              <w:jc w:val="center"/>
              <w:rPr>
                <w:sz w:val="21"/>
                <w:szCs w:val="21"/>
              </w:rPr>
            </w:pPr>
          </w:p>
        </w:tc>
        <w:tc>
          <w:tcPr>
            <w:tcW w:w="1470" w:type="pct"/>
            <w:vMerge w:val="continue"/>
            <w:vAlign w:val="center"/>
          </w:tcPr>
          <w:p w14:paraId="02AAE278">
            <w:pPr>
              <w:widowControl w:val="0"/>
              <w:jc w:val="center"/>
              <w:rPr>
                <w:sz w:val="21"/>
                <w:szCs w:val="21"/>
              </w:rPr>
            </w:pPr>
          </w:p>
        </w:tc>
      </w:tr>
      <w:tr w14:paraId="0185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continue"/>
            <w:vAlign w:val="center"/>
          </w:tcPr>
          <w:p w14:paraId="2B385DFE">
            <w:pPr>
              <w:widowControl w:val="0"/>
              <w:jc w:val="center"/>
              <w:rPr>
                <w:sz w:val="21"/>
                <w:szCs w:val="21"/>
              </w:rPr>
            </w:pPr>
          </w:p>
        </w:tc>
        <w:tc>
          <w:tcPr>
            <w:tcW w:w="843" w:type="pct"/>
            <w:vMerge w:val="continue"/>
            <w:vAlign w:val="center"/>
          </w:tcPr>
          <w:p w14:paraId="57446465">
            <w:pPr>
              <w:widowControl w:val="0"/>
              <w:jc w:val="center"/>
              <w:rPr>
                <w:sz w:val="21"/>
                <w:szCs w:val="21"/>
              </w:rPr>
            </w:pPr>
          </w:p>
        </w:tc>
        <w:tc>
          <w:tcPr>
            <w:tcW w:w="923" w:type="pct"/>
            <w:vAlign w:val="center"/>
          </w:tcPr>
          <w:p w14:paraId="5276BCAD">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N4</w:t>
            </w:r>
          </w:p>
        </w:tc>
        <w:tc>
          <w:tcPr>
            <w:tcW w:w="618" w:type="pct"/>
            <w:vAlign w:val="center"/>
          </w:tcPr>
          <w:p w14:paraId="6C601013">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厂界北侧外1m处</w:t>
            </w:r>
          </w:p>
        </w:tc>
        <w:tc>
          <w:tcPr>
            <w:tcW w:w="567" w:type="pct"/>
            <w:vMerge w:val="continue"/>
            <w:vAlign w:val="center"/>
          </w:tcPr>
          <w:p w14:paraId="6B7F308D">
            <w:pPr>
              <w:widowControl w:val="0"/>
              <w:jc w:val="center"/>
              <w:rPr>
                <w:sz w:val="21"/>
                <w:szCs w:val="21"/>
              </w:rPr>
            </w:pPr>
          </w:p>
        </w:tc>
        <w:tc>
          <w:tcPr>
            <w:tcW w:w="1470" w:type="pct"/>
            <w:vMerge w:val="continue"/>
            <w:vAlign w:val="center"/>
          </w:tcPr>
          <w:p w14:paraId="451AB298">
            <w:pPr>
              <w:widowControl w:val="0"/>
              <w:jc w:val="center"/>
              <w:rPr>
                <w:sz w:val="21"/>
                <w:szCs w:val="21"/>
              </w:rPr>
            </w:pPr>
          </w:p>
        </w:tc>
      </w:tr>
      <w:tr w14:paraId="09A5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continue"/>
            <w:vAlign w:val="center"/>
          </w:tcPr>
          <w:p w14:paraId="49A5DF1A">
            <w:pPr>
              <w:widowControl w:val="0"/>
              <w:jc w:val="center"/>
              <w:rPr>
                <w:sz w:val="21"/>
                <w:szCs w:val="21"/>
              </w:rPr>
            </w:pPr>
          </w:p>
        </w:tc>
        <w:tc>
          <w:tcPr>
            <w:tcW w:w="843" w:type="pct"/>
            <w:vMerge w:val="continue"/>
            <w:vAlign w:val="center"/>
          </w:tcPr>
          <w:p w14:paraId="18A2DBD1">
            <w:pPr>
              <w:widowControl w:val="0"/>
              <w:jc w:val="center"/>
              <w:rPr>
                <w:sz w:val="21"/>
                <w:szCs w:val="21"/>
              </w:rPr>
            </w:pPr>
          </w:p>
        </w:tc>
        <w:tc>
          <w:tcPr>
            <w:tcW w:w="923" w:type="pct"/>
            <w:vAlign w:val="center"/>
          </w:tcPr>
          <w:p w14:paraId="21583629">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z w:val="21"/>
                <w:szCs w:val="21"/>
              </w:rPr>
            </w:pPr>
            <w:r>
              <w:rPr>
                <w:rFonts w:hint="default" w:ascii="Times New Roman" w:hAnsi="Times New Roman" w:eastAsia="宋体" w:cs="Times New Roman"/>
                <w:sz w:val="21"/>
                <w:szCs w:val="21"/>
                <w:lang w:eastAsia="zh-CN"/>
              </w:rPr>
              <w:t>市游泳运动学校</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5</w:t>
            </w:r>
          </w:p>
        </w:tc>
        <w:tc>
          <w:tcPr>
            <w:tcW w:w="618" w:type="pct"/>
            <w:vAlign w:val="center"/>
          </w:tcPr>
          <w:p w14:paraId="770E2A2A">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eastAsia="宋体" w:cs="Times New Roman"/>
                <w:color w:val="000000"/>
                <w:sz w:val="21"/>
                <w:szCs w:val="21"/>
                <w:lang w:val="en-US" w:eastAsia="zh-CN"/>
              </w:rPr>
              <w:t>/</w:t>
            </w:r>
          </w:p>
        </w:tc>
        <w:tc>
          <w:tcPr>
            <w:tcW w:w="567" w:type="pct"/>
            <w:vMerge w:val="continue"/>
            <w:vAlign w:val="center"/>
          </w:tcPr>
          <w:p w14:paraId="06DC02BC">
            <w:pPr>
              <w:widowControl w:val="0"/>
              <w:jc w:val="center"/>
              <w:rPr>
                <w:sz w:val="21"/>
                <w:szCs w:val="21"/>
              </w:rPr>
            </w:pPr>
          </w:p>
        </w:tc>
        <w:tc>
          <w:tcPr>
            <w:tcW w:w="1470" w:type="pct"/>
            <w:vMerge w:val="restart"/>
            <w:vAlign w:val="center"/>
          </w:tcPr>
          <w:p w14:paraId="7195349A">
            <w:pPr>
              <w:widowControl w:val="0"/>
              <w:jc w:val="center"/>
              <w:rPr>
                <w:sz w:val="21"/>
                <w:szCs w:val="21"/>
              </w:rPr>
            </w:pPr>
            <w:r>
              <w:rPr>
                <w:rFonts w:hint="default" w:ascii="Times New Roman" w:hAnsi="Times New Roman" w:cs="Times New Roman"/>
                <w:kern w:val="0"/>
                <w:sz w:val="21"/>
                <w:szCs w:val="21"/>
                <w:lang w:eastAsia="zh-CN"/>
              </w:rPr>
              <w:t>敏感点噪声执行</w:t>
            </w:r>
            <w:r>
              <w:rPr>
                <w:rFonts w:hint="default" w:ascii="Times New Roman" w:hAnsi="Times New Roman" w:cs="Times New Roman"/>
                <w:kern w:val="0"/>
                <w:sz w:val="21"/>
                <w:szCs w:val="21"/>
              </w:rPr>
              <w:t>《</w:t>
            </w:r>
            <w:r>
              <w:rPr>
                <w:rFonts w:hint="default" w:ascii="Times New Roman" w:hAnsi="Times New Roman" w:cs="Times New Roman"/>
                <w:kern w:val="0"/>
                <w:sz w:val="21"/>
                <w:szCs w:val="21"/>
                <w:lang w:eastAsia="zh-CN"/>
              </w:rPr>
              <w:t>声环境质量标准</w:t>
            </w:r>
            <w:r>
              <w:rPr>
                <w:rFonts w:hint="default" w:ascii="Times New Roman" w:hAnsi="Times New Roman" w:cs="Times New Roman"/>
                <w:kern w:val="0"/>
                <w:sz w:val="21"/>
                <w:szCs w:val="21"/>
              </w:rPr>
              <w:t>》（GB</w:t>
            </w:r>
            <w:r>
              <w:rPr>
                <w:rFonts w:hint="default" w:ascii="Times New Roman" w:hAnsi="Times New Roman" w:cs="Times New Roman"/>
                <w:kern w:val="0"/>
                <w:sz w:val="21"/>
                <w:szCs w:val="21"/>
                <w:lang w:val="en-US" w:eastAsia="zh-CN"/>
              </w:rPr>
              <w:t>3096</w:t>
            </w:r>
            <w:r>
              <w:rPr>
                <w:rFonts w:hint="default" w:ascii="Times New Roman" w:hAnsi="Times New Roman" w:cs="Times New Roman"/>
                <w:kern w:val="0"/>
                <w:sz w:val="21"/>
                <w:szCs w:val="21"/>
              </w:rPr>
              <w:t>-2008）</w:t>
            </w:r>
            <w:r>
              <w:rPr>
                <w:rFonts w:hint="default" w:ascii="Times New Roman" w:hAnsi="Times New Roman" w:cs="Times New Roman"/>
                <w:kern w:val="0"/>
                <w:sz w:val="21"/>
                <w:szCs w:val="21"/>
                <w:lang w:val="en-US" w:eastAsia="zh-CN"/>
              </w:rPr>
              <w:t>2</w:t>
            </w:r>
            <w:r>
              <w:rPr>
                <w:rFonts w:hint="default" w:ascii="Times New Roman" w:hAnsi="Times New Roman" w:cs="Times New Roman"/>
                <w:kern w:val="0"/>
                <w:sz w:val="21"/>
                <w:szCs w:val="21"/>
              </w:rPr>
              <w:t>类标准。</w:t>
            </w:r>
          </w:p>
        </w:tc>
      </w:tr>
      <w:tr w14:paraId="0D51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continue"/>
            <w:vAlign w:val="center"/>
          </w:tcPr>
          <w:p w14:paraId="0FD253B6">
            <w:pPr>
              <w:widowControl w:val="0"/>
              <w:jc w:val="center"/>
              <w:rPr>
                <w:sz w:val="21"/>
                <w:szCs w:val="21"/>
              </w:rPr>
            </w:pPr>
          </w:p>
        </w:tc>
        <w:tc>
          <w:tcPr>
            <w:tcW w:w="843" w:type="pct"/>
            <w:vMerge w:val="continue"/>
            <w:vAlign w:val="center"/>
          </w:tcPr>
          <w:p w14:paraId="0F3BCAB0">
            <w:pPr>
              <w:widowControl w:val="0"/>
              <w:jc w:val="center"/>
              <w:rPr>
                <w:sz w:val="21"/>
                <w:szCs w:val="21"/>
              </w:rPr>
            </w:pPr>
          </w:p>
        </w:tc>
        <w:tc>
          <w:tcPr>
            <w:tcW w:w="923" w:type="pct"/>
            <w:vAlign w:val="center"/>
          </w:tcPr>
          <w:p w14:paraId="3309FD5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zh-CN"/>
              </w:rPr>
              <w:t>石化五村</w:t>
            </w:r>
            <w:r>
              <w:rPr>
                <w:rFonts w:hint="default" w:ascii="Times New Roman" w:hAnsi="Times New Roman" w:eastAsia="宋体" w:cs="Times New Roman"/>
                <w:sz w:val="21"/>
                <w:szCs w:val="21"/>
                <w:lang w:val="en-US" w:eastAsia="zh-CN"/>
              </w:rPr>
              <w:t>7栋10单元</w:t>
            </w:r>
          </w:p>
          <w:p w14:paraId="437DF12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6</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7</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8</w:t>
            </w:r>
            <w:r>
              <w:rPr>
                <w:rFonts w:hint="default" w:ascii="Times New Roman" w:hAnsi="Times New Roman" w:cs="Times New Roman"/>
                <w:b w:val="0"/>
                <w:bCs w:val="0"/>
                <w:color w:val="auto"/>
                <w:sz w:val="21"/>
                <w:szCs w:val="21"/>
                <w:lang w:val="en-US" w:eastAsia="zh-CN"/>
              </w:rPr>
              <w:t>）</w:t>
            </w:r>
          </w:p>
        </w:tc>
        <w:tc>
          <w:tcPr>
            <w:tcW w:w="618" w:type="pct"/>
            <w:vAlign w:val="center"/>
          </w:tcPr>
          <w:p w14:paraId="5346F6A7">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eastAsia="宋体" w:cs="Times New Roman"/>
                <w:color w:val="000000"/>
                <w:sz w:val="21"/>
                <w:szCs w:val="21"/>
                <w:lang w:val="en-US" w:eastAsia="zh-CN"/>
              </w:rPr>
              <w:t>1楼</w:t>
            </w:r>
          </w:p>
        </w:tc>
        <w:tc>
          <w:tcPr>
            <w:tcW w:w="567" w:type="pct"/>
            <w:vMerge w:val="continue"/>
            <w:vAlign w:val="center"/>
          </w:tcPr>
          <w:p w14:paraId="488C4D4B">
            <w:pPr>
              <w:widowControl w:val="0"/>
              <w:jc w:val="center"/>
              <w:rPr>
                <w:sz w:val="21"/>
                <w:szCs w:val="21"/>
              </w:rPr>
            </w:pPr>
          </w:p>
        </w:tc>
        <w:tc>
          <w:tcPr>
            <w:tcW w:w="1470" w:type="pct"/>
            <w:vMerge w:val="continue"/>
            <w:vAlign w:val="center"/>
          </w:tcPr>
          <w:p w14:paraId="7B4D3522">
            <w:pPr>
              <w:widowControl w:val="0"/>
              <w:jc w:val="center"/>
              <w:rPr>
                <w:sz w:val="21"/>
                <w:szCs w:val="21"/>
              </w:rPr>
            </w:pPr>
          </w:p>
        </w:tc>
      </w:tr>
      <w:tr w14:paraId="6BE1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continue"/>
            <w:vAlign w:val="center"/>
          </w:tcPr>
          <w:p w14:paraId="686C2EF7">
            <w:pPr>
              <w:widowControl w:val="0"/>
              <w:jc w:val="center"/>
              <w:rPr>
                <w:sz w:val="21"/>
                <w:szCs w:val="21"/>
              </w:rPr>
            </w:pPr>
          </w:p>
        </w:tc>
        <w:tc>
          <w:tcPr>
            <w:tcW w:w="843" w:type="pct"/>
            <w:vMerge w:val="continue"/>
            <w:vAlign w:val="center"/>
          </w:tcPr>
          <w:p w14:paraId="5DF1629D">
            <w:pPr>
              <w:widowControl w:val="0"/>
              <w:jc w:val="center"/>
              <w:rPr>
                <w:sz w:val="21"/>
                <w:szCs w:val="21"/>
              </w:rPr>
            </w:pPr>
          </w:p>
        </w:tc>
        <w:tc>
          <w:tcPr>
            <w:tcW w:w="923" w:type="pct"/>
            <w:vAlign w:val="center"/>
          </w:tcPr>
          <w:p w14:paraId="37373D15">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z w:val="21"/>
                <w:szCs w:val="21"/>
              </w:rPr>
            </w:pPr>
            <w:r>
              <w:rPr>
                <w:rFonts w:hint="default" w:ascii="Times New Roman" w:hAnsi="Times New Roman" w:eastAsia="宋体" w:cs="Times New Roman"/>
                <w:sz w:val="21"/>
                <w:szCs w:val="21"/>
              </w:rPr>
              <w:t>安庆电力中等职业技术学校</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9</w:t>
            </w:r>
          </w:p>
        </w:tc>
        <w:tc>
          <w:tcPr>
            <w:tcW w:w="618" w:type="pct"/>
            <w:vAlign w:val="center"/>
          </w:tcPr>
          <w:p w14:paraId="5F9229B4">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eastAsia="宋体" w:cs="Times New Roman"/>
                <w:color w:val="000000"/>
                <w:sz w:val="21"/>
                <w:szCs w:val="21"/>
                <w:lang w:val="en-US" w:eastAsia="zh-CN"/>
              </w:rPr>
              <w:t>3楼</w:t>
            </w:r>
          </w:p>
        </w:tc>
        <w:tc>
          <w:tcPr>
            <w:tcW w:w="567" w:type="pct"/>
            <w:vMerge w:val="continue"/>
            <w:vAlign w:val="center"/>
          </w:tcPr>
          <w:p w14:paraId="677ED510">
            <w:pPr>
              <w:widowControl w:val="0"/>
              <w:jc w:val="center"/>
              <w:rPr>
                <w:sz w:val="21"/>
                <w:szCs w:val="21"/>
              </w:rPr>
            </w:pPr>
          </w:p>
        </w:tc>
        <w:tc>
          <w:tcPr>
            <w:tcW w:w="1470" w:type="pct"/>
            <w:vMerge w:val="continue"/>
            <w:vAlign w:val="center"/>
          </w:tcPr>
          <w:p w14:paraId="63E61D15">
            <w:pPr>
              <w:widowControl w:val="0"/>
              <w:jc w:val="center"/>
              <w:rPr>
                <w:sz w:val="21"/>
                <w:szCs w:val="21"/>
              </w:rPr>
            </w:pPr>
          </w:p>
        </w:tc>
      </w:tr>
      <w:tr w14:paraId="3415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continue"/>
            <w:vAlign w:val="center"/>
          </w:tcPr>
          <w:p w14:paraId="41A40FA7">
            <w:pPr>
              <w:widowControl w:val="0"/>
              <w:jc w:val="center"/>
              <w:rPr>
                <w:sz w:val="21"/>
                <w:szCs w:val="21"/>
              </w:rPr>
            </w:pPr>
          </w:p>
        </w:tc>
        <w:tc>
          <w:tcPr>
            <w:tcW w:w="843" w:type="pct"/>
            <w:vMerge w:val="continue"/>
            <w:vAlign w:val="center"/>
          </w:tcPr>
          <w:p w14:paraId="6CDBE1C9">
            <w:pPr>
              <w:widowControl w:val="0"/>
              <w:jc w:val="center"/>
              <w:rPr>
                <w:sz w:val="21"/>
                <w:szCs w:val="21"/>
              </w:rPr>
            </w:pPr>
          </w:p>
        </w:tc>
        <w:tc>
          <w:tcPr>
            <w:tcW w:w="923" w:type="pct"/>
            <w:vAlign w:val="center"/>
          </w:tcPr>
          <w:p w14:paraId="12843AFB">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z w:val="21"/>
                <w:szCs w:val="21"/>
              </w:rPr>
            </w:pPr>
            <w:r>
              <w:rPr>
                <w:rFonts w:hint="default" w:ascii="Times New Roman" w:hAnsi="Times New Roman" w:eastAsia="宋体" w:cs="Times New Roman"/>
                <w:sz w:val="21"/>
                <w:szCs w:val="21"/>
              </w:rPr>
              <w:t>安庆市第四中学西校区</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10</w:t>
            </w:r>
          </w:p>
        </w:tc>
        <w:tc>
          <w:tcPr>
            <w:tcW w:w="618" w:type="pct"/>
            <w:vAlign w:val="center"/>
          </w:tcPr>
          <w:p w14:paraId="1FAB77AA">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eastAsia="宋体" w:cs="Times New Roman"/>
                <w:color w:val="000000"/>
                <w:sz w:val="21"/>
                <w:szCs w:val="21"/>
                <w:lang w:val="en-US" w:eastAsia="zh-CN"/>
              </w:rPr>
              <w:t>6楼</w:t>
            </w:r>
          </w:p>
        </w:tc>
        <w:tc>
          <w:tcPr>
            <w:tcW w:w="567" w:type="pct"/>
            <w:vMerge w:val="continue"/>
            <w:vAlign w:val="center"/>
          </w:tcPr>
          <w:p w14:paraId="2788AC71">
            <w:pPr>
              <w:widowControl w:val="0"/>
              <w:jc w:val="center"/>
              <w:rPr>
                <w:sz w:val="21"/>
                <w:szCs w:val="21"/>
              </w:rPr>
            </w:pPr>
          </w:p>
        </w:tc>
        <w:tc>
          <w:tcPr>
            <w:tcW w:w="1470" w:type="pct"/>
            <w:vMerge w:val="continue"/>
            <w:vAlign w:val="center"/>
          </w:tcPr>
          <w:p w14:paraId="00F500A2">
            <w:pPr>
              <w:widowControl w:val="0"/>
              <w:jc w:val="center"/>
              <w:rPr>
                <w:sz w:val="21"/>
                <w:szCs w:val="21"/>
              </w:rPr>
            </w:pPr>
          </w:p>
        </w:tc>
      </w:tr>
      <w:tr w14:paraId="2B2E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continue"/>
            <w:vAlign w:val="center"/>
          </w:tcPr>
          <w:p w14:paraId="5371C0A5">
            <w:pPr>
              <w:widowControl w:val="0"/>
              <w:jc w:val="center"/>
              <w:rPr>
                <w:sz w:val="21"/>
                <w:szCs w:val="21"/>
              </w:rPr>
            </w:pPr>
          </w:p>
        </w:tc>
        <w:tc>
          <w:tcPr>
            <w:tcW w:w="843" w:type="pct"/>
            <w:vMerge w:val="continue"/>
            <w:vAlign w:val="center"/>
          </w:tcPr>
          <w:p w14:paraId="3BF534FA">
            <w:pPr>
              <w:widowControl w:val="0"/>
              <w:jc w:val="center"/>
              <w:rPr>
                <w:sz w:val="21"/>
                <w:szCs w:val="21"/>
              </w:rPr>
            </w:pPr>
          </w:p>
        </w:tc>
        <w:tc>
          <w:tcPr>
            <w:tcW w:w="923" w:type="pct"/>
            <w:vAlign w:val="center"/>
          </w:tcPr>
          <w:p w14:paraId="742376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zh-CN"/>
              </w:rPr>
              <w:t>大观亭小区</w:t>
            </w:r>
            <w:r>
              <w:rPr>
                <w:rFonts w:hint="default" w:ascii="Times New Roman" w:hAnsi="Times New Roman" w:eastAsia="宋体" w:cs="Times New Roman"/>
                <w:sz w:val="21"/>
                <w:szCs w:val="21"/>
                <w:lang w:val="en-US" w:eastAsia="zh-CN"/>
              </w:rPr>
              <w:t>18号楼6单元</w:t>
            </w:r>
          </w:p>
          <w:p w14:paraId="794AB19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11</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12</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13</w:t>
            </w:r>
            <w:r>
              <w:rPr>
                <w:rFonts w:hint="default" w:ascii="Times New Roman" w:hAnsi="Times New Roman" w:cs="Times New Roman"/>
                <w:b w:val="0"/>
                <w:bCs w:val="0"/>
                <w:color w:val="auto"/>
                <w:sz w:val="21"/>
                <w:szCs w:val="21"/>
                <w:lang w:val="en-US" w:eastAsia="zh-CN"/>
              </w:rPr>
              <w:t>)</w:t>
            </w:r>
          </w:p>
        </w:tc>
        <w:tc>
          <w:tcPr>
            <w:tcW w:w="618" w:type="pct"/>
            <w:vAlign w:val="center"/>
          </w:tcPr>
          <w:p w14:paraId="1F271F9B">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eastAsia="宋体" w:cs="Times New Roman"/>
                <w:color w:val="000000"/>
                <w:sz w:val="21"/>
                <w:szCs w:val="21"/>
                <w:lang w:val="en-US" w:eastAsia="zh-CN"/>
              </w:rPr>
              <w:t>/</w:t>
            </w:r>
          </w:p>
        </w:tc>
        <w:tc>
          <w:tcPr>
            <w:tcW w:w="567" w:type="pct"/>
            <w:vMerge w:val="continue"/>
            <w:vAlign w:val="center"/>
          </w:tcPr>
          <w:p w14:paraId="5B5B80EE">
            <w:pPr>
              <w:widowControl w:val="0"/>
              <w:jc w:val="center"/>
              <w:rPr>
                <w:sz w:val="21"/>
                <w:szCs w:val="21"/>
              </w:rPr>
            </w:pPr>
          </w:p>
        </w:tc>
        <w:tc>
          <w:tcPr>
            <w:tcW w:w="1470" w:type="pct"/>
            <w:vMerge w:val="continue"/>
            <w:vAlign w:val="center"/>
          </w:tcPr>
          <w:p w14:paraId="77589F90">
            <w:pPr>
              <w:widowControl w:val="0"/>
              <w:jc w:val="center"/>
              <w:rPr>
                <w:sz w:val="21"/>
                <w:szCs w:val="21"/>
              </w:rPr>
            </w:pPr>
          </w:p>
        </w:tc>
      </w:tr>
      <w:tr w14:paraId="18FF0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Merge w:val="continue"/>
            <w:vAlign w:val="center"/>
          </w:tcPr>
          <w:p w14:paraId="4780E406">
            <w:pPr>
              <w:widowControl w:val="0"/>
              <w:jc w:val="center"/>
              <w:rPr>
                <w:sz w:val="21"/>
                <w:szCs w:val="21"/>
              </w:rPr>
            </w:pPr>
          </w:p>
        </w:tc>
        <w:tc>
          <w:tcPr>
            <w:tcW w:w="843" w:type="pct"/>
            <w:vMerge w:val="continue"/>
            <w:vAlign w:val="center"/>
          </w:tcPr>
          <w:p w14:paraId="08093B66">
            <w:pPr>
              <w:widowControl w:val="0"/>
              <w:jc w:val="center"/>
              <w:rPr>
                <w:sz w:val="21"/>
                <w:szCs w:val="21"/>
              </w:rPr>
            </w:pPr>
          </w:p>
        </w:tc>
        <w:tc>
          <w:tcPr>
            <w:tcW w:w="923" w:type="pct"/>
            <w:vAlign w:val="center"/>
          </w:tcPr>
          <w:p w14:paraId="63D73278">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zh-CN"/>
              </w:rPr>
              <w:t>大新桥街</w:t>
            </w:r>
            <w:r>
              <w:rPr>
                <w:rFonts w:hint="default" w:ascii="Times New Roman" w:hAnsi="Times New Roman" w:eastAsia="宋体" w:cs="Times New Roman"/>
                <w:sz w:val="21"/>
                <w:szCs w:val="21"/>
                <w:lang w:val="en-US" w:eastAsia="zh-CN"/>
              </w:rPr>
              <w:t>2栋1单元</w:t>
            </w:r>
          </w:p>
          <w:p w14:paraId="3D6592F9">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z w:val="21"/>
                <w:szCs w:val="21"/>
              </w:rPr>
            </w:pPr>
            <w:r>
              <w:rPr>
                <w:rFonts w:hint="default"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14</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15</w:t>
            </w:r>
            <w:r>
              <w:rPr>
                <w:rFonts w:hint="default"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vertAlign w:val="subscript"/>
                <w:lang w:val="en-US" w:eastAsia="zh-CN"/>
              </w:rPr>
              <w:t>16</w:t>
            </w:r>
            <w:r>
              <w:rPr>
                <w:rFonts w:hint="default" w:ascii="Times New Roman" w:hAnsi="Times New Roman" w:cs="Times New Roman"/>
                <w:b w:val="0"/>
                <w:bCs w:val="0"/>
                <w:color w:val="auto"/>
                <w:sz w:val="21"/>
                <w:szCs w:val="21"/>
                <w:lang w:val="en-US" w:eastAsia="zh-CN"/>
              </w:rPr>
              <w:t>)</w:t>
            </w:r>
          </w:p>
        </w:tc>
        <w:tc>
          <w:tcPr>
            <w:tcW w:w="618" w:type="pct"/>
            <w:vAlign w:val="center"/>
          </w:tcPr>
          <w:p w14:paraId="1866B844">
            <w:pPr>
              <w:widowControl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eastAsia="宋体" w:cs="Times New Roman"/>
                <w:color w:val="000000"/>
                <w:sz w:val="21"/>
                <w:szCs w:val="21"/>
                <w:lang w:val="en-US" w:eastAsia="zh-CN"/>
              </w:rPr>
              <w:t>/</w:t>
            </w:r>
          </w:p>
        </w:tc>
        <w:tc>
          <w:tcPr>
            <w:tcW w:w="567" w:type="pct"/>
            <w:vMerge w:val="continue"/>
            <w:vAlign w:val="center"/>
          </w:tcPr>
          <w:p w14:paraId="591A9E65">
            <w:pPr>
              <w:widowControl w:val="0"/>
              <w:jc w:val="center"/>
              <w:rPr>
                <w:sz w:val="21"/>
                <w:szCs w:val="21"/>
              </w:rPr>
            </w:pPr>
          </w:p>
        </w:tc>
        <w:tc>
          <w:tcPr>
            <w:tcW w:w="1470" w:type="pct"/>
            <w:vMerge w:val="continue"/>
            <w:vAlign w:val="center"/>
          </w:tcPr>
          <w:p w14:paraId="40D65347">
            <w:pPr>
              <w:widowControl w:val="0"/>
              <w:jc w:val="center"/>
              <w:rPr>
                <w:sz w:val="21"/>
                <w:szCs w:val="21"/>
              </w:rPr>
            </w:pPr>
          </w:p>
        </w:tc>
      </w:tr>
      <w:tr w14:paraId="7A26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576" w:type="pct"/>
            <w:vAlign w:val="center"/>
          </w:tcPr>
          <w:p w14:paraId="0799A8D9">
            <w:pPr>
              <w:widowControl w:val="0"/>
              <w:jc w:val="center"/>
              <w:rPr>
                <w:rFonts w:hint="eastAsia" w:eastAsia="宋体"/>
                <w:sz w:val="21"/>
                <w:szCs w:val="21"/>
                <w:lang w:val="en-US" w:eastAsia="zh-CN"/>
              </w:rPr>
            </w:pPr>
            <w:r>
              <w:rPr>
                <w:rFonts w:hint="eastAsia" w:eastAsia="宋体"/>
                <w:sz w:val="21"/>
                <w:szCs w:val="21"/>
                <w:lang w:val="en-US" w:eastAsia="zh-CN"/>
              </w:rPr>
              <w:t>废水</w:t>
            </w:r>
          </w:p>
        </w:tc>
        <w:tc>
          <w:tcPr>
            <w:tcW w:w="843" w:type="pct"/>
            <w:vAlign w:val="center"/>
          </w:tcPr>
          <w:p w14:paraId="3DA5540E">
            <w:pPr>
              <w:widowControl w:val="0"/>
              <w:jc w:val="center"/>
              <w:rPr>
                <w:sz w:val="21"/>
                <w:szCs w:val="21"/>
              </w:rPr>
            </w:pPr>
            <w:r>
              <w:rPr>
                <w:rFonts w:hint="eastAsia" w:ascii="Times New Roman" w:hAnsi="Times New Roman" w:eastAsia="宋体" w:cs="Times New Roman"/>
                <w:color w:val="auto"/>
                <w:sz w:val="21"/>
                <w:szCs w:val="21"/>
                <w:lang w:val="en-US" w:eastAsia="zh-CN"/>
              </w:rPr>
              <w:t>2天，3次/天</w:t>
            </w:r>
          </w:p>
        </w:tc>
        <w:tc>
          <w:tcPr>
            <w:tcW w:w="1542" w:type="pct"/>
            <w:gridSpan w:val="2"/>
            <w:vAlign w:val="center"/>
          </w:tcPr>
          <w:p w14:paraId="7BBA74C9">
            <w:pPr>
              <w:widowControl w:val="0"/>
              <w:spacing w:line="240" w:lineRule="auto"/>
              <w:ind w:firstLine="0" w:firstLineChars="0"/>
              <w:jc w:val="center"/>
              <w:rPr>
                <w:rFonts w:hint="eastAsia" w:ascii="Times New Roman" w:hAnsi="Times New Roman" w:eastAsia="宋体"/>
                <w:color w:val="000000"/>
                <w:sz w:val="21"/>
                <w:szCs w:val="21"/>
                <w:lang w:val="en-US" w:eastAsia="zh-CN"/>
              </w:rPr>
            </w:pPr>
            <w:r>
              <w:rPr>
                <w:rFonts w:hint="eastAsia" w:ascii="Times New Roman" w:hAnsi="Times New Roman" w:cs="Times New Roman"/>
                <w:color w:val="auto"/>
                <w:sz w:val="21"/>
                <w:szCs w:val="21"/>
                <w:lang w:val="en-US" w:eastAsia="zh-CN"/>
              </w:rPr>
              <w:t>安庆石化污水处理厂总排口</w:t>
            </w:r>
          </w:p>
        </w:tc>
        <w:tc>
          <w:tcPr>
            <w:tcW w:w="567" w:type="pct"/>
            <w:vAlign w:val="center"/>
          </w:tcPr>
          <w:p w14:paraId="2BE711A3">
            <w:pPr>
              <w:widowControl w:val="0"/>
              <w:jc w:val="center"/>
              <w:rPr>
                <w:sz w:val="21"/>
                <w:szCs w:val="21"/>
              </w:rPr>
            </w:pPr>
            <w:r>
              <w:rPr>
                <w:rFonts w:hint="eastAsia" w:ascii="Times New Roman" w:hAnsi="Times New Roman" w:cs="Times New Roman"/>
                <w:color w:val="auto"/>
                <w:sz w:val="21"/>
                <w:szCs w:val="21"/>
              </w:rPr>
              <w:t>pH</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rPr>
              <w:t>COD、BOD</w:t>
            </w:r>
            <w:r>
              <w:rPr>
                <w:rFonts w:hint="eastAsia" w:ascii="Times New Roman" w:hAnsi="Times New Roman" w:cs="Times New Roman"/>
                <w:color w:val="auto"/>
                <w:sz w:val="21"/>
                <w:szCs w:val="21"/>
                <w:vertAlign w:val="subscript"/>
              </w:rPr>
              <w:t>5</w:t>
            </w:r>
            <w:r>
              <w:rPr>
                <w:rFonts w:hint="eastAsia" w:ascii="Times New Roman" w:hAnsi="Times New Roman" w:cs="Times New Roman"/>
                <w:color w:val="auto"/>
                <w:sz w:val="21"/>
                <w:szCs w:val="21"/>
              </w:rPr>
              <w:t>、NH</w:t>
            </w:r>
            <w:r>
              <w:rPr>
                <w:rFonts w:hint="eastAsia" w:ascii="Times New Roman" w:hAnsi="Times New Roman" w:cs="Times New Roman"/>
                <w:color w:val="auto"/>
                <w:sz w:val="21"/>
                <w:szCs w:val="21"/>
                <w:vertAlign w:val="subscript"/>
              </w:rPr>
              <w:t>3</w:t>
            </w:r>
            <w:r>
              <w:rPr>
                <w:rFonts w:hint="eastAsia" w:ascii="Times New Roman" w:hAnsi="Times New Roman" w:cs="Times New Roman"/>
                <w:color w:val="auto"/>
                <w:sz w:val="21"/>
                <w:szCs w:val="21"/>
              </w:rPr>
              <w:t>-N、SS</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rPr>
              <w:t>石油类</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总磷</w:t>
            </w:r>
          </w:p>
        </w:tc>
        <w:tc>
          <w:tcPr>
            <w:tcW w:w="1470" w:type="pct"/>
            <w:vAlign w:val="center"/>
          </w:tcPr>
          <w:p w14:paraId="08F4A11B">
            <w:pPr>
              <w:widowControl w:val="0"/>
              <w:jc w:val="center"/>
              <w:rPr>
                <w:sz w:val="21"/>
                <w:szCs w:val="21"/>
              </w:rPr>
            </w:pPr>
            <w:r>
              <w:rPr>
                <w:rFonts w:hint="default" w:ascii="Times New Roman" w:hAnsi="Times New Roman" w:eastAsia="宋体" w:cs="Times New Roman"/>
                <w:b w:val="0"/>
                <w:bCs w:val="0"/>
                <w:snapToGrid w:val="0"/>
                <w:color w:val="000000"/>
                <w:kern w:val="0"/>
                <w:sz w:val="21"/>
                <w:szCs w:val="21"/>
                <w:lang w:val="en-US" w:eastAsia="zh-CN" w:bidi="ar-SA"/>
              </w:rPr>
              <w:t>安庆石化现有污水处理厂外排废水自20</w:t>
            </w:r>
            <w:r>
              <w:rPr>
                <w:rFonts w:hint="eastAsia" w:ascii="Times New Roman" w:hAnsi="Times New Roman" w:eastAsia="宋体" w:cs="Times New Roman"/>
                <w:b w:val="0"/>
                <w:bCs w:val="0"/>
                <w:snapToGrid w:val="0"/>
                <w:color w:val="000000"/>
                <w:kern w:val="0"/>
                <w:sz w:val="21"/>
                <w:szCs w:val="21"/>
                <w:lang w:val="en-US" w:eastAsia="zh-CN" w:bidi="ar-SA"/>
              </w:rPr>
              <w:t>23</w:t>
            </w:r>
            <w:r>
              <w:rPr>
                <w:rFonts w:hint="default" w:ascii="Times New Roman" w:hAnsi="Times New Roman" w:eastAsia="宋体" w:cs="Times New Roman"/>
                <w:b w:val="0"/>
                <w:bCs w:val="0"/>
                <w:snapToGrid w:val="0"/>
                <w:color w:val="000000"/>
                <w:kern w:val="0"/>
                <w:sz w:val="21"/>
                <w:szCs w:val="21"/>
                <w:lang w:val="en-US" w:eastAsia="zh-CN" w:bidi="ar-SA"/>
              </w:rPr>
              <w:t>年</w:t>
            </w:r>
            <w:r>
              <w:rPr>
                <w:rFonts w:hint="eastAsia" w:ascii="Times New Roman" w:hAnsi="Times New Roman" w:eastAsia="宋体" w:cs="Times New Roman"/>
                <w:b w:val="0"/>
                <w:bCs w:val="0"/>
                <w:snapToGrid w:val="0"/>
                <w:color w:val="000000"/>
                <w:kern w:val="0"/>
                <w:sz w:val="21"/>
                <w:szCs w:val="21"/>
                <w:lang w:val="en-US" w:eastAsia="zh-CN" w:bidi="ar-SA"/>
              </w:rPr>
              <w:t>4</w:t>
            </w:r>
            <w:r>
              <w:rPr>
                <w:rFonts w:hint="default" w:ascii="Times New Roman" w:hAnsi="Times New Roman" w:eastAsia="宋体" w:cs="Times New Roman"/>
                <w:b w:val="0"/>
                <w:bCs w:val="0"/>
                <w:snapToGrid w:val="0"/>
                <w:color w:val="000000"/>
                <w:kern w:val="0"/>
                <w:sz w:val="21"/>
                <w:szCs w:val="21"/>
                <w:lang w:val="en-US" w:eastAsia="zh-CN" w:bidi="ar-SA"/>
              </w:rPr>
              <w:t>月</w:t>
            </w:r>
            <w:r>
              <w:rPr>
                <w:rFonts w:hint="eastAsia" w:ascii="Times New Roman" w:hAnsi="Times New Roman" w:eastAsia="宋体" w:cs="Times New Roman"/>
                <w:b w:val="0"/>
                <w:bCs w:val="0"/>
                <w:snapToGrid w:val="0"/>
                <w:color w:val="000000"/>
                <w:kern w:val="0"/>
                <w:sz w:val="21"/>
                <w:szCs w:val="21"/>
                <w:lang w:val="en-US" w:eastAsia="zh-CN" w:bidi="ar-SA"/>
              </w:rPr>
              <w:t>23</w:t>
            </w:r>
            <w:r>
              <w:rPr>
                <w:rFonts w:hint="default" w:ascii="Times New Roman" w:hAnsi="Times New Roman" w:eastAsia="宋体" w:cs="Times New Roman"/>
                <w:b w:val="0"/>
                <w:bCs w:val="0"/>
                <w:snapToGrid w:val="0"/>
                <w:color w:val="000000"/>
                <w:kern w:val="0"/>
                <w:sz w:val="21"/>
                <w:szCs w:val="21"/>
                <w:lang w:val="en-US" w:eastAsia="zh-CN" w:bidi="ar-SA"/>
              </w:rPr>
              <w:t>日执行《石油炼制工业污染物排放标准》（GB31570-2015）、《石油化学工业污染物排放标准》（GB31571-2015）、《合成氨工业水污染物排放标准》（GB13458-2013）、《合成树脂工业污染物排放标准》（GB31572-2015）</w:t>
            </w:r>
            <w:r>
              <w:rPr>
                <w:rFonts w:hint="eastAsia" w:ascii="Times New Roman" w:hAnsi="Times New Roman" w:eastAsia="宋体" w:cs="Times New Roman"/>
                <w:b w:val="0"/>
                <w:bCs w:val="0"/>
                <w:snapToGrid w:val="0"/>
                <w:color w:val="000000"/>
                <w:kern w:val="0"/>
                <w:sz w:val="21"/>
                <w:szCs w:val="21"/>
                <w:lang w:val="en-US" w:eastAsia="zh-CN" w:bidi="ar-SA"/>
              </w:rPr>
              <w:t>四</w:t>
            </w:r>
            <w:r>
              <w:rPr>
                <w:rFonts w:hint="default" w:ascii="Times New Roman" w:hAnsi="Times New Roman" w:eastAsia="宋体" w:cs="Times New Roman"/>
                <w:b w:val="0"/>
                <w:bCs w:val="0"/>
                <w:snapToGrid w:val="0"/>
                <w:color w:val="000000"/>
                <w:kern w:val="0"/>
                <w:sz w:val="21"/>
                <w:szCs w:val="21"/>
                <w:lang w:val="en-US" w:eastAsia="zh-CN" w:bidi="ar-SA"/>
              </w:rPr>
              <w:t>个排放标准直接排放限值，执行排放标准中规定的最小浓度限值</w:t>
            </w:r>
          </w:p>
        </w:tc>
      </w:tr>
      <w:tr w14:paraId="3650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vAlign w:val="center"/>
          </w:tcPr>
          <w:p w14:paraId="492FFC4E">
            <w:pPr>
              <w:pStyle w:val="2"/>
              <w:widowControl w:val="0"/>
              <w:spacing w:line="360" w:lineRule="auto"/>
              <w:ind w:left="0" w:leftChars="0" w:firstLine="0" w:firstLineChars="0"/>
              <w:jc w:val="center"/>
              <w:rPr>
                <w:rFonts w:hint="eastAsia" w:ascii="Times New Roman" w:hAnsi="Times New Roman" w:eastAsia="宋体" w:cs="Times New Roman"/>
                <w:sz w:val="21"/>
                <w:szCs w:val="21"/>
                <w:highlight w:val="yellow"/>
                <w:lang w:eastAsia="zh-CN"/>
              </w:rPr>
            </w:pPr>
          </w:p>
          <w:p w14:paraId="6489BE0C">
            <w:pPr>
              <w:pStyle w:val="2"/>
              <w:widowControl w:val="0"/>
              <w:spacing w:line="360" w:lineRule="auto"/>
              <w:ind w:left="0" w:leftChars="0" w:firstLine="0" w:firstLineChars="0"/>
              <w:jc w:val="center"/>
              <w:rPr>
                <w:rFonts w:hint="default" w:ascii="Times New Roman" w:hAnsi="Times New Roman" w:cs="Times New Roman"/>
                <w:sz w:val="21"/>
                <w:szCs w:val="21"/>
                <w:highlight w:val="yellow"/>
                <w:vertAlign w:val="baseline"/>
                <w:lang w:val="en-US" w:eastAsia="zh-CN"/>
              </w:rPr>
            </w:pPr>
            <w:r>
              <w:rPr>
                <w:sz w:val="21"/>
                <w:szCs w:val="21"/>
              </w:rPr>
              <w:drawing>
                <wp:inline distT="0" distB="0" distL="114300" distR="114300">
                  <wp:extent cx="3225800" cy="39243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0"/>
                          <a:stretch>
                            <a:fillRect/>
                          </a:stretch>
                        </pic:blipFill>
                        <pic:spPr>
                          <a:xfrm>
                            <a:off x="0" y="0"/>
                            <a:ext cx="3225800" cy="3924300"/>
                          </a:xfrm>
                          <a:prstGeom prst="rect">
                            <a:avLst/>
                          </a:prstGeom>
                          <a:noFill/>
                          <a:ln>
                            <a:noFill/>
                          </a:ln>
                        </pic:spPr>
                      </pic:pic>
                    </a:graphicData>
                  </a:graphic>
                </wp:inline>
              </w:drawing>
            </w:r>
            <w:r>
              <w:rPr>
                <w:sz w:val="21"/>
                <w:szCs w:val="21"/>
                <w:highlight w:val="yellow"/>
              </w:rPr>
              <mc:AlternateContent>
                <mc:Choice Requires="wps">
                  <w:drawing>
                    <wp:anchor distT="0" distB="0" distL="114300" distR="114300" simplePos="0" relativeHeight="251669504" behindDoc="0" locked="0" layoutInCell="1" allowOverlap="1">
                      <wp:simplePos x="0" y="0"/>
                      <wp:positionH relativeFrom="column">
                        <wp:posOffset>3566160</wp:posOffset>
                      </wp:positionH>
                      <wp:positionV relativeFrom="paragraph">
                        <wp:posOffset>2442845</wp:posOffset>
                      </wp:positionV>
                      <wp:extent cx="76200" cy="78740"/>
                      <wp:effectExtent l="0" t="0" r="0" b="16510"/>
                      <wp:wrapNone/>
                      <wp:docPr id="27" name="等腰三角形 27"/>
                      <wp:cNvGraphicFramePr/>
                      <a:graphic xmlns:a="http://schemas.openxmlformats.org/drawingml/2006/main">
                        <a:graphicData uri="http://schemas.microsoft.com/office/word/2010/wordprocessingShape">
                          <wps:wsp>
                            <wps:cNvSpPr/>
                            <wps:spPr>
                              <a:xfrm>
                                <a:off x="0" y="0"/>
                                <a:ext cx="76200" cy="78740"/>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80.8pt;margin-top:192.35pt;height:6.2pt;width:6pt;z-index:251669504;v-text-anchor:middle;mso-width-relative:page;mso-height-relative:page;" fillcolor="#FFFFFF [3212]" filled="t" stroked="f" coordsize="21600,21600" o:gfxdata="UEsDBAoAAAAAAIdO4kAAAAAAAAAAAAAAAAAEAAAAZHJzL1BLAwQUAAAACACHTuJAOxXwL9oAAAAL&#10;AQAADwAAAGRycy9kb3ducmV2LnhtbE2PwU7DMAyG70i8Q2QkbiztxtquNJ3YJC4cmDbgnjVZU5E4&#10;VZNuHU+POcHRvz/9/lytJ2fZWQ+h8yggnSXANDZeddgK+Hh/eSiAhShRSetRC7jqAOv69qaSpfIX&#10;3OvzIbaMSjCUUoCJsS85D43RToaZ7zXS7uQHJyONQ8vVIC9U7iyfJ0nGneyQLhjZ663RzddhdALe&#10;+Pe0/zSv83Hrr7u+8ZtnW2yEuL9LkydgUU/xD4ZffVKHmpyOfkQVmBWwzNKMUAGL4jEHRsQyX1By&#10;pGSVp8Driv//of4BUEsDBBQAAAAIAIdO4kBLFlBybwIAAMAEAAAOAAAAZHJzL2Uyb0RvYy54bWyt&#10;VM1uEzEQviPxDpbvdJMobUrUTRU1CkKqaKWCODteb9aS/7CdbMqdQ688AhdOSBy58DYg+hh89m5/&#10;KBx6YA/eGc/sfDPfzOzR8U4rshU+SGtKOtwbUCIMt5U065K+eb18dkhJiMxUTFkjSnopAj2ePX1y&#10;1LqpGNnGqkp4giAmTFtX0iZGNy2KwBuhWdizThgYa+s1i1D9uqg8axFdq2I0GBwUrfWV85aLEHC7&#10;6Iy0j+gfE9DWteRiYflGCxO7qF4oFlFSaKQLdJazrWvB41ldBxGJKikqjfkECORVOovZEZuuPXON&#10;5H0K7DEpPKhJM2kAehtqwSIjGy//CqUl9zbYOu5xq4uukMwIqhgOHnBz0TAnci2gOrhb0sP/C8tf&#10;bc89kVVJRxNKDNPo+K8vV9cfvv74dnX9+ePP758ILKCpdWEK7wt37nstQEw172qv0xvVkF2m9vKW&#10;WrGLhONycoDeU8JhmRxOxpn44u5T50N8IawmSShp9JKZtUq1synbnoYISLjfuKXrYJWsllKprPj1&#10;6kR5smXo8zI/KWd88oebMqRFpfvjnAvD9NaYGqSlHRgIZk0JU2usBY8+YxubEBCpw16w0HQYOWwP&#10;oQyQEj0dIUla2eoSvHrbDVxwfClR2SkL8Zx5TBi4wA7GMxy1skjK9hIljfXv/3Wf/NF4WClpMbFI&#10;+N2GeUGJemkwEs+HY/BKYlbG+5MRFH/fsrpvMRt9YkHWENvueBaTf1Q3Yu2tfotVnSdUmJjhwO6o&#10;6ZWT2G0Slp2L+Ty7Yawdi6fmwvEUPDFn7HwTbS1zE+/Y6UnDYOdG9UuYNue+nr3ufjy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DsV8C/aAAAACwEAAA8AAAAAAAAAAQAgAAAAIgAAAGRycy9kb3du&#10;cmV2LnhtbFBLAQIUABQAAAAIAIdO4kBLFlBybwIAAMAEAAAOAAAAAAAAAAEAIAAAACkBAABkcnMv&#10;ZTJvRG9jLnhtbFBLBQYAAAAABgAGAFkBAAAKBgAAAAA=&#10;" adj="10800">
                      <v:fill on="t" focussize="0,0"/>
                      <v:stroke on="f" weight="2pt"/>
                      <v:imagedata o:title=""/>
                      <o:lock v:ext="edit" aspectratio="f"/>
                    </v:shape>
                  </w:pict>
                </mc:Fallback>
              </mc:AlternateContent>
            </w:r>
          </w:p>
          <w:p w14:paraId="783F9E59">
            <w:pPr>
              <w:pStyle w:val="2"/>
              <w:widowControl w:val="0"/>
              <w:shd w:val="clear"/>
              <w:spacing w:line="360" w:lineRule="auto"/>
              <w:ind w:left="0" w:leftChars="0" w:firstLine="0" w:firstLineChars="0"/>
              <w:jc w:val="center"/>
              <w:rPr>
                <w:rFonts w:hint="default" w:ascii="Times New Roman" w:hAnsi="Times New Roman" w:cs="Times New Roman"/>
                <w:sz w:val="21"/>
                <w:szCs w:val="21"/>
                <w:highlight w:val="none"/>
                <w:vertAlign w:val="baseline"/>
                <w:lang w:val="en-US" w:eastAsia="zh-CN"/>
              </w:rPr>
            </w:pPr>
            <w:r>
              <w:rPr>
                <w:rFonts w:hint="default" w:ascii="Times New Roman" w:hAnsi="Times New Roman" w:cs="Times New Roman"/>
                <w:sz w:val="21"/>
                <w:szCs w:val="21"/>
                <w:highlight w:val="none"/>
                <w:vertAlign w:val="baseline"/>
                <w:lang w:val="en-US" w:eastAsia="zh-CN"/>
              </w:rPr>
              <w:t xml:space="preserve">图8-1 </w:t>
            </w:r>
            <w:r>
              <w:rPr>
                <w:rFonts w:hint="eastAsia" w:ascii="Times New Roman" w:hAnsi="Times New Roman" w:cs="Times New Roman"/>
                <w:sz w:val="21"/>
                <w:szCs w:val="21"/>
                <w:highlight w:val="none"/>
                <w:vertAlign w:val="baseline"/>
                <w:lang w:val="en-US" w:eastAsia="zh-CN"/>
              </w:rPr>
              <w:t xml:space="preserve"> </w:t>
            </w:r>
            <w:r>
              <w:rPr>
                <w:rFonts w:hint="default" w:ascii="Times New Roman" w:hAnsi="Times New Roman" w:cs="Times New Roman"/>
                <w:sz w:val="21"/>
                <w:szCs w:val="21"/>
                <w:highlight w:val="none"/>
                <w:vertAlign w:val="baseline"/>
                <w:lang w:val="en-US" w:eastAsia="zh-CN"/>
              </w:rPr>
              <w:t xml:space="preserve"> 监测布点图</w:t>
            </w:r>
          </w:p>
          <w:tbl>
            <w:tblPr>
              <w:tblStyle w:val="15"/>
              <w:tblW w:w="83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3"/>
              <w:gridCol w:w="4154"/>
            </w:tblGrid>
            <w:tr w14:paraId="1EDD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37715734">
                  <w:pPr>
                    <w:widowControl w:val="0"/>
                    <w:rPr>
                      <w:rFonts w:hint="default"/>
                      <w:vertAlign w:val="baseline"/>
                      <w:lang w:val="en-US" w:eastAsia="zh-CN"/>
                    </w:rPr>
                  </w:pPr>
                  <w:r>
                    <w:rPr>
                      <w:rFonts w:hint="default"/>
                      <w:vertAlign w:val="baseline"/>
                      <w:lang w:val="en-US" w:eastAsia="zh-CN"/>
                    </w:rPr>
                    <w:drawing>
                      <wp:inline distT="0" distB="0" distL="114300" distR="114300">
                        <wp:extent cx="2477770" cy="3303270"/>
                        <wp:effectExtent l="0" t="0" r="11430" b="11430"/>
                        <wp:docPr id="2" name="图片 2" descr="404460932e57033a81e1984310209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04460932e57033a81e1984310209dba"/>
                                <pic:cNvPicPr>
                                  <a:picLocks noChangeAspect="1"/>
                                </pic:cNvPicPr>
                              </pic:nvPicPr>
                              <pic:blipFill>
                                <a:blip r:embed="rId41"/>
                                <a:stretch>
                                  <a:fillRect/>
                                </a:stretch>
                              </pic:blipFill>
                              <pic:spPr>
                                <a:xfrm>
                                  <a:off x="0" y="0"/>
                                  <a:ext cx="2477770" cy="3303270"/>
                                </a:xfrm>
                                <a:prstGeom prst="rect">
                                  <a:avLst/>
                                </a:prstGeom>
                              </pic:spPr>
                            </pic:pic>
                          </a:graphicData>
                        </a:graphic>
                      </wp:inline>
                    </w:drawing>
                  </w:r>
                </w:p>
              </w:tc>
              <w:tc>
                <w:tcPr>
                  <w:tcW w:w="4154" w:type="dxa"/>
                </w:tcPr>
                <w:p w14:paraId="6B3B324C">
                  <w:pPr>
                    <w:widowControl w:val="0"/>
                    <w:rPr>
                      <w:rFonts w:hint="default"/>
                      <w:vertAlign w:val="baseline"/>
                      <w:lang w:val="en-US" w:eastAsia="zh-CN"/>
                    </w:rPr>
                  </w:pPr>
                  <w:r>
                    <w:rPr>
                      <w:rFonts w:hint="default"/>
                      <w:vertAlign w:val="baseline"/>
                      <w:lang w:val="en-US" w:eastAsia="zh-CN"/>
                    </w:rPr>
                    <w:drawing>
                      <wp:inline distT="0" distB="0" distL="114300" distR="114300">
                        <wp:extent cx="2486025" cy="3314700"/>
                        <wp:effectExtent l="0" t="0" r="3175" b="0"/>
                        <wp:docPr id="35" name="图片 35" descr="6f7268bf1548565af80c99407030fa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6f7268bf1548565af80c99407030fa98"/>
                                <pic:cNvPicPr>
                                  <a:picLocks noChangeAspect="1"/>
                                </pic:cNvPicPr>
                              </pic:nvPicPr>
                              <pic:blipFill>
                                <a:blip r:embed="rId42"/>
                                <a:stretch>
                                  <a:fillRect/>
                                </a:stretch>
                              </pic:blipFill>
                              <pic:spPr>
                                <a:xfrm>
                                  <a:off x="0" y="0"/>
                                  <a:ext cx="2486025" cy="3314700"/>
                                </a:xfrm>
                                <a:prstGeom prst="rect">
                                  <a:avLst/>
                                </a:prstGeom>
                              </pic:spPr>
                            </pic:pic>
                          </a:graphicData>
                        </a:graphic>
                      </wp:inline>
                    </w:drawing>
                  </w:r>
                </w:p>
              </w:tc>
            </w:tr>
            <w:tr w14:paraId="5E91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7" w:type="dxa"/>
                  <w:gridSpan w:val="2"/>
                </w:tcPr>
                <w:p w14:paraId="43996013">
                  <w:pPr>
                    <w:widowControl w:val="0"/>
                    <w:jc w:val="center"/>
                    <w:rPr>
                      <w:rFonts w:hint="default"/>
                      <w:vertAlign w:val="baseline"/>
                      <w:lang w:val="en-US" w:eastAsia="zh-CN"/>
                    </w:rPr>
                  </w:pPr>
                  <w:r>
                    <w:rPr>
                      <w:rFonts w:hint="eastAsia"/>
                      <w:b/>
                      <w:bCs/>
                      <w:vertAlign w:val="baseline"/>
                      <w:lang w:val="en-US" w:eastAsia="zh-CN"/>
                    </w:rPr>
                    <w:t>噪声采样图</w:t>
                  </w:r>
                </w:p>
              </w:tc>
            </w:tr>
            <w:tr w14:paraId="4EA8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0369A8FF">
                  <w:pPr>
                    <w:widowControl w:val="0"/>
                    <w:jc w:val="center"/>
                    <w:rPr>
                      <w:rFonts w:hint="eastAsia"/>
                      <w:b/>
                      <w:bCs/>
                      <w:vertAlign w:val="baseline"/>
                      <w:lang w:val="en-US" w:eastAsia="zh-CN"/>
                    </w:rPr>
                  </w:pPr>
                  <w:r>
                    <w:rPr>
                      <w:rFonts w:hint="eastAsia"/>
                      <w:b/>
                      <w:bCs/>
                      <w:vertAlign w:val="baseline"/>
                      <w:lang w:val="en-US" w:eastAsia="zh-CN"/>
                    </w:rPr>
                    <w:drawing>
                      <wp:inline distT="0" distB="0" distL="114300" distR="114300">
                        <wp:extent cx="2486025" cy="3314700"/>
                        <wp:effectExtent l="0" t="0" r="3175" b="0"/>
                        <wp:docPr id="38" name="图片 38" descr="96f73d4505e2acb6fc23e31018447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96f73d4505e2acb6fc23e31018447758"/>
                                <pic:cNvPicPr>
                                  <a:picLocks noChangeAspect="1"/>
                                </pic:cNvPicPr>
                              </pic:nvPicPr>
                              <pic:blipFill>
                                <a:blip r:embed="rId43"/>
                                <a:stretch>
                                  <a:fillRect/>
                                </a:stretch>
                              </pic:blipFill>
                              <pic:spPr>
                                <a:xfrm>
                                  <a:off x="0" y="0"/>
                                  <a:ext cx="2486025" cy="3314700"/>
                                </a:xfrm>
                                <a:prstGeom prst="rect">
                                  <a:avLst/>
                                </a:prstGeom>
                              </pic:spPr>
                            </pic:pic>
                          </a:graphicData>
                        </a:graphic>
                      </wp:inline>
                    </w:drawing>
                  </w:r>
                </w:p>
              </w:tc>
              <w:tc>
                <w:tcPr>
                  <w:tcW w:w="4154" w:type="dxa"/>
                </w:tcPr>
                <w:p w14:paraId="4ED45BA4">
                  <w:pPr>
                    <w:widowControl w:val="0"/>
                    <w:jc w:val="center"/>
                    <w:rPr>
                      <w:rFonts w:hint="eastAsia"/>
                      <w:b/>
                      <w:bCs/>
                      <w:vertAlign w:val="baseline"/>
                      <w:lang w:val="en-US" w:eastAsia="zh-CN"/>
                    </w:rPr>
                  </w:pPr>
                  <w:r>
                    <w:rPr>
                      <w:rFonts w:hint="eastAsia"/>
                      <w:b/>
                      <w:bCs/>
                      <w:vertAlign w:val="baseline"/>
                      <w:lang w:val="en-US" w:eastAsia="zh-CN"/>
                    </w:rPr>
                    <w:drawing>
                      <wp:inline distT="0" distB="0" distL="114300" distR="114300">
                        <wp:extent cx="2486025" cy="3314700"/>
                        <wp:effectExtent l="0" t="0" r="3175" b="0"/>
                        <wp:docPr id="40" name="图片 40" descr="7bab4a5f6ab0b75c310d93b5f5c8fc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7bab4a5f6ab0b75c310d93b5f5c8fc34"/>
                                <pic:cNvPicPr>
                                  <a:picLocks noChangeAspect="1"/>
                                </pic:cNvPicPr>
                              </pic:nvPicPr>
                              <pic:blipFill>
                                <a:blip r:embed="rId44"/>
                                <a:stretch>
                                  <a:fillRect/>
                                </a:stretch>
                              </pic:blipFill>
                              <pic:spPr>
                                <a:xfrm>
                                  <a:off x="0" y="0"/>
                                  <a:ext cx="2486025" cy="3314700"/>
                                </a:xfrm>
                                <a:prstGeom prst="rect">
                                  <a:avLst/>
                                </a:prstGeom>
                              </pic:spPr>
                            </pic:pic>
                          </a:graphicData>
                        </a:graphic>
                      </wp:inline>
                    </w:drawing>
                  </w:r>
                </w:p>
              </w:tc>
            </w:tr>
            <w:tr w14:paraId="1DE1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3" w:type="dxa"/>
                </w:tcPr>
                <w:p w14:paraId="02BFDA38">
                  <w:pPr>
                    <w:widowControl w:val="0"/>
                    <w:jc w:val="center"/>
                    <w:rPr>
                      <w:rFonts w:hint="default"/>
                      <w:b/>
                      <w:bCs/>
                      <w:vertAlign w:val="baseline"/>
                      <w:lang w:val="en-US" w:eastAsia="zh-CN"/>
                    </w:rPr>
                  </w:pPr>
                  <w:r>
                    <w:rPr>
                      <w:rFonts w:hint="eastAsia"/>
                      <w:b/>
                      <w:bCs/>
                      <w:vertAlign w:val="baseline"/>
                      <w:lang w:val="en-US" w:eastAsia="zh-CN"/>
                    </w:rPr>
                    <w:t>废水采样图</w:t>
                  </w:r>
                </w:p>
              </w:tc>
              <w:tc>
                <w:tcPr>
                  <w:tcW w:w="4154" w:type="dxa"/>
                </w:tcPr>
                <w:p w14:paraId="71F078F3">
                  <w:pPr>
                    <w:widowControl w:val="0"/>
                    <w:jc w:val="center"/>
                    <w:rPr>
                      <w:rFonts w:hint="default"/>
                      <w:b/>
                      <w:bCs/>
                      <w:vertAlign w:val="baseline"/>
                      <w:lang w:val="en-US" w:eastAsia="zh-CN"/>
                    </w:rPr>
                  </w:pPr>
                  <w:r>
                    <w:rPr>
                      <w:rFonts w:hint="eastAsia"/>
                      <w:b/>
                      <w:bCs/>
                      <w:vertAlign w:val="baseline"/>
                      <w:lang w:val="en-US" w:eastAsia="zh-CN"/>
                    </w:rPr>
                    <w:t>废气采样图</w:t>
                  </w:r>
                </w:p>
              </w:tc>
            </w:tr>
          </w:tbl>
          <w:p w14:paraId="477667CB">
            <w:pPr>
              <w:widowControl w:val="0"/>
              <w:rPr>
                <w:rFonts w:hint="default"/>
                <w:lang w:val="en-US" w:eastAsia="zh-CN"/>
              </w:rPr>
            </w:pPr>
          </w:p>
          <w:p w14:paraId="34AB932E">
            <w:pPr>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textAlignment w:val="auto"/>
              <w:rPr>
                <w:rFonts w:hint="default" w:ascii="Times New Roman" w:hAnsi="Times New Roman" w:cs="Times New Roman"/>
                <w:b/>
                <w:bCs/>
                <w:color w:val="auto"/>
                <w:w w:val="100"/>
                <w:sz w:val="21"/>
                <w:szCs w:val="21"/>
                <w:highlight w:val="none"/>
              </w:rPr>
            </w:pPr>
            <w:r>
              <w:rPr>
                <w:rFonts w:hint="eastAsia" w:ascii="Times New Roman" w:eastAsia="宋体" w:cs="Times New Roman"/>
                <w:b/>
                <w:bCs/>
                <w:color w:val="auto"/>
                <w:w w:val="100"/>
                <w:sz w:val="21"/>
                <w:szCs w:val="21"/>
                <w:highlight w:val="none"/>
                <w:vertAlign w:val="baseline"/>
                <w:lang w:val="en-US" w:eastAsia="zh-CN"/>
              </w:rPr>
              <w:t>1、</w:t>
            </w:r>
            <w:r>
              <w:rPr>
                <w:rFonts w:hint="default" w:ascii="Times New Roman" w:hAnsi="Times New Roman" w:cs="Times New Roman"/>
                <w:b/>
                <w:bCs/>
                <w:color w:val="auto"/>
                <w:w w:val="100"/>
                <w:sz w:val="21"/>
                <w:szCs w:val="21"/>
                <w:highlight w:val="none"/>
              </w:rPr>
              <w:t>监测分析方法</w:t>
            </w:r>
          </w:p>
          <w:p w14:paraId="5F4BA851">
            <w:pPr>
              <w:keepNext w:val="0"/>
              <w:keepLines w:val="0"/>
              <w:widowControl/>
              <w:suppressLineNumbers w:val="0"/>
              <w:jc w:val="center"/>
              <w:textAlignment w:val="center"/>
              <w:rPr>
                <w:rFonts w:hint="default" w:ascii="Times New Roman" w:hAnsi="Times New Roman" w:eastAsia="宋体" w:cs="Times New Roman"/>
                <w:b/>
                <w:bCs/>
                <w:sz w:val="21"/>
                <w:szCs w:val="21"/>
                <w:highlight w:val="none"/>
                <w:vertAlign w:val="baseline"/>
                <w:lang w:eastAsia="zh-CN"/>
              </w:rPr>
            </w:pPr>
            <w:r>
              <w:rPr>
                <w:rFonts w:hint="default" w:ascii="Times New Roman" w:hAnsi="Times New Roman" w:eastAsia="宋体" w:cs="Times New Roman"/>
                <w:b/>
                <w:bCs/>
                <w:snapToGrid w:val="0"/>
                <w:color w:val="000000"/>
                <w:kern w:val="0"/>
                <w:sz w:val="21"/>
                <w:szCs w:val="21"/>
                <w:lang w:val="en-US" w:eastAsia="zh-CN" w:bidi="ar-SA"/>
              </w:rPr>
              <w:t>表</w:t>
            </w:r>
            <w:r>
              <w:rPr>
                <w:rFonts w:hint="eastAsia" w:ascii="Times New Roman" w:hAnsi="Times New Roman" w:eastAsia="宋体" w:cs="Times New Roman"/>
                <w:b/>
                <w:bCs/>
                <w:snapToGrid w:val="0"/>
                <w:color w:val="000000"/>
                <w:kern w:val="0"/>
                <w:sz w:val="21"/>
                <w:szCs w:val="21"/>
                <w:lang w:val="en-US" w:eastAsia="zh-CN" w:bidi="ar-SA"/>
              </w:rPr>
              <w:t>8</w:t>
            </w:r>
            <w:r>
              <w:rPr>
                <w:rFonts w:hint="default" w:ascii="Times New Roman" w:hAnsi="Times New Roman" w:eastAsia="宋体" w:cs="Times New Roman"/>
                <w:b/>
                <w:bCs/>
                <w:snapToGrid w:val="0"/>
                <w:color w:val="000000"/>
                <w:kern w:val="0"/>
                <w:sz w:val="21"/>
                <w:szCs w:val="21"/>
                <w:lang w:val="en-US" w:eastAsia="zh-CN" w:bidi="ar-SA"/>
              </w:rPr>
              <w:t>-1  检测项目、方法、设备一览表</w:t>
            </w:r>
          </w:p>
          <w:tbl>
            <w:tblPr>
              <w:tblStyle w:val="14"/>
              <w:tblW w:w="4999"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385"/>
              <w:gridCol w:w="1060"/>
              <w:gridCol w:w="2861"/>
              <w:gridCol w:w="2509"/>
              <w:gridCol w:w="1480"/>
            </w:tblGrid>
            <w:tr w14:paraId="46EE03E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71" w:type="pct"/>
                  <w:gridSpan w:val="2"/>
                  <w:tcBorders>
                    <w:tl2br w:val="nil"/>
                    <w:tr2bl w:val="nil"/>
                  </w:tcBorders>
                  <w:vAlign w:val="center"/>
                </w:tcPr>
                <w:p w14:paraId="54FE4448">
                  <w:pPr>
                    <w:pStyle w:val="29"/>
                    <w:keepNext w:val="0"/>
                    <w:keepLines w:val="0"/>
                    <w:pageBreakBefore w:val="0"/>
                    <w:wordWrap/>
                    <w:overflowPunct/>
                    <w:topLinePunct w:val="0"/>
                    <w:autoSpaceDE w:val="0"/>
                    <w:autoSpaceDN w:val="0"/>
                    <w:bidi w:val="0"/>
                    <w:jc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检测项目</w:t>
                  </w:r>
                </w:p>
              </w:tc>
              <w:tc>
                <w:tcPr>
                  <w:tcW w:w="1724" w:type="pct"/>
                  <w:tcBorders>
                    <w:tl2br w:val="nil"/>
                    <w:tr2bl w:val="nil"/>
                  </w:tcBorders>
                  <w:vAlign w:val="center"/>
                </w:tcPr>
                <w:p w14:paraId="12F21AC8">
                  <w:pPr>
                    <w:pStyle w:val="29"/>
                    <w:keepNext w:val="0"/>
                    <w:keepLines w:val="0"/>
                    <w:pageBreakBefore w:val="0"/>
                    <w:wordWrap/>
                    <w:overflowPunct/>
                    <w:topLinePunct w:val="0"/>
                    <w:autoSpaceDE w:val="0"/>
                    <w:autoSpaceDN w:val="0"/>
                    <w:bidi w:val="0"/>
                    <w:jc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方法依据</w:t>
                  </w:r>
                </w:p>
              </w:tc>
              <w:tc>
                <w:tcPr>
                  <w:tcW w:w="1512" w:type="pct"/>
                  <w:tcBorders>
                    <w:tl2br w:val="nil"/>
                    <w:tr2bl w:val="nil"/>
                  </w:tcBorders>
                  <w:vAlign w:val="center"/>
                </w:tcPr>
                <w:p w14:paraId="25EA51CC">
                  <w:pPr>
                    <w:pStyle w:val="29"/>
                    <w:keepNext w:val="0"/>
                    <w:keepLines w:val="0"/>
                    <w:pageBreakBefore w:val="0"/>
                    <w:wordWrap/>
                    <w:overflowPunct/>
                    <w:topLinePunct w:val="0"/>
                    <w:autoSpaceDE w:val="0"/>
                    <w:autoSpaceDN w:val="0"/>
                    <w:bidi w:val="0"/>
                    <w:jc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仪器名称/型号</w:t>
                  </w:r>
                </w:p>
                <w:p w14:paraId="60A5E452">
                  <w:pPr>
                    <w:pStyle w:val="29"/>
                    <w:keepNext w:val="0"/>
                    <w:keepLines w:val="0"/>
                    <w:pageBreakBefore w:val="0"/>
                    <w:wordWrap/>
                    <w:overflowPunct/>
                    <w:topLinePunct w:val="0"/>
                    <w:autoSpaceDE w:val="0"/>
                    <w:autoSpaceDN w:val="0"/>
                    <w:bidi w:val="0"/>
                    <w:jc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(仪器编号)</w:t>
                  </w:r>
                </w:p>
              </w:tc>
              <w:tc>
                <w:tcPr>
                  <w:tcW w:w="891" w:type="pct"/>
                  <w:tcBorders>
                    <w:tl2br w:val="nil"/>
                    <w:tr2bl w:val="nil"/>
                  </w:tcBorders>
                  <w:vAlign w:val="center"/>
                </w:tcPr>
                <w:p w14:paraId="344F72E2">
                  <w:pPr>
                    <w:pStyle w:val="29"/>
                    <w:keepNext w:val="0"/>
                    <w:keepLines w:val="0"/>
                    <w:pageBreakBefore w:val="0"/>
                    <w:wordWrap/>
                    <w:overflowPunct/>
                    <w:topLinePunct w:val="0"/>
                    <w:autoSpaceDE w:val="0"/>
                    <w:autoSpaceDN w:val="0"/>
                    <w:bidi w:val="0"/>
                    <w:jc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方法检出限</w:t>
                  </w:r>
                </w:p>
              </w:tc>
            </w:tr>
            <w:tr w14:paraId="0F9096B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82" w:hRule="atLeast"/>
                <w:jc w:val="center"/>
              </w:trPr>
              <w:tc>
                <w:tcPr>
                  <w:tcW w:w="232" w:type="pct"/>
                  <w:vMerge w:val="restart"/>
                  <w:tcBorders>
                    <w:right w:val="single" w:color="auto" w:sz="4" w:space="0"/>
                    <w:tl2br w:val="nil"/>
                    <w:tr2bl w:val="nil"/>
                  </w:tcBorders>
                  <w:shd w:val="clear" w:color="auto" w:fill="auto"/>
                  <w:vAlign w:val="center"/>
                </w:tcPr>
                <w:p w14:paraId="42957530">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废</w:t>
                  </w:r>
                </w:p>
                <w:p w14:paraId="1EAA1536">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w:t>
                  </w:r>
                </w:p>
              </w:tc>
              <w:tc>
                <w:tcPr>
                  <w:tcW w:w="639" w:type="pct"/>
                  <w:tcBorders>
                    <w:left w:val="single" w:color="auto" w:sz="4" w:space="0"/>
                    <w:tl2br w:val="nil"/>
                    <w:tr2bl w:val="nil"/>
                  </w:tcBorders>
                  <w:shd w:val="clear" w:color="auto" w:fill="auto"/>
                  <w:vAlign w:val="center"/>
                </w:tcPr>
                <w:p w14:paraId="17D9AA4E">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pH值</w:t>
                  </w:r>
                </w:p>
              </w:tc>
              <w:tc>
                <w:tcPr>
                  <w:tcW w:w="1724" w:type="pct"/>
                  <w:tcBorders>
                    <w:tl2br w:val="nil"/>
                    <w:tr2bl w:val="nil"/>
                  </w:tcBorders>
                  <w:shd w:val="clear" w:color="auto" w:fill="auto"/>
                  <w:vAlign w:val="center"/>
                </w:tcPr>
                <w:p w14:paraId="752A0190">
                  <w:pPr>
                    <w:pStyle w:val="29"/>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《水质 pH值的测定 电极法》</w:t>
                  </w:r>
                </w:p>
                <w:p w14:paraId="0B6EE1AC">
                  <w:pPr>
                    <w:pStyle w:val="29"/>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 xml:space="preserve"> HJ 1147-2020</w:t>
                  </w:r>
                </w:p>
              </w:tc>
              <w:tc>
                <w:tcPr>
                  <w:tcW w:w="1512" w:type="pct"/>
                  <w:tcBorders>
                    <w:tl2br w:val="nil"/>
                    <w:tr2bl w:val="nil"/>
                  </w:tcBorders>
                  <w:shd w:val="clear" w:color="auto" w:fill="auto"/>
                  <w:vAlign w:val="center"/>
                </w:tcPr>
                <w:p w14:paraId="79C7540B">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笔式pH计/pH-30型</w:t>
                  </w:r>
                  <w:r>
                    <w:rPr>
                      <w:rFonts w:hint="default" w:ascii="Times New Roman" w:hAnsi="Times New Roman" w:eastAsia="宋体" w:cs="Times New Roman"/>
                      <w:b w:val="0"/>
                      <w:bCs w:val="0"/>
                      <w:snapToGrid w:val="0"/>
                      <w:color w:val="000000"/>
                      <w:kern w:val="0"/>
                      <w:sz w:val="21"/>
                      <w:szCs w:val="21"/>
                      <w:lang w:val="en-US" w:eastAsia="zh-CN" w:bidi="ar-SA"/>
                    </w:rPr>
                    <w:br w:type="textWrapping"/>
                  </w:r>
                  <w:r>
                    <w:rPr>
                      <w:rFonts w:hint="default" w:ascii="Times New Roman" w:hAnsi="Times New Roman" w:eastAsia="宋体" w:cs="Times New Roman"/>
                      <w:b w:val="0"/>
                      <w:bCs w:val="0"/>
                      <w:snapToGrid w:val="0"/>
                      <w:color w:val="000000"/>
                      <w:kern w:val="0"/>
                      <w:sz w:val="21"/>
                      <w:szCs w:val="21"/>
                      <w:lang w:val="en-US" w:eastAsia="zh-CN" w:bidi="ar-SA"/>
                    </w:rPr>
                    <w:t>(ZY-CYQ-151)</w:t>
                  </w:r>
                </w:p>
              </w:tc>
              <w:tc>
                <w:tcPr>
                  <w:tcW w:w="891" w:type="pct"/>
                  <w:tcBorders>
                    <w:tl2br w:val="nil"/>
                    <w:tr2bl w:val="nil"/>
                  </w:tcBorders>
                  <w:shd w:val="clear" w:color="auto" w:fill="auto"/>
                  <w:vAlign w:val="center"/>
                </w:tcPr>
                <w:p w14:paraId="0E9F8C02">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p>
              </w:tc>
            </w:tr>
            <w:tr w14:paraId="0A96A16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4" w:hRule="atLeast"/>
                <w:jc w:val="center"/>
              </w:trPr>
              <w:tc>
                <w:tcPr>
                  <w:tcW w:w="232" w:type="pct"/>
                  <w:vMerge w:val="continue"/>
                  <w:tcBorders>
                    <w:right w:val="single" w:color="auto" w:sz="4" w:space="0"/>
                    <w:tl2br w:val="nil"/>
                    <w:tr2bl w:val="nil"/>
                  </w:tcBorders>
                  <w:shd w:val="clear" w:color="auto" w:fill="auto"/>
                  <w:vAlign w:val="center"/>
                </w:tcPr>
                <w:p w14:paraId="786B4983">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p>
              </w:tc>
              <w:tc>
                <w:tcPr>
                  <w:tcW w:w="639" w:type="pct"/>
                  <w:tcBorders>
                    <w:left w:val="single" w:color="auto" w:sz="4" w:space="0"/>
                    <w:tl2br w:val="nil"/>
                    <w:tr2bl w:val="nil"/>
                  </w:tcBorders>
                  <w:shd w:val="clear" w:color="auto" w:fill="auto"/>
                  <w:vAlign w:val="center"/>
                </w:tcPr>
                <w:p w14:paraId="6F7808B6">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悬浮物</w:t>
                  </w:r>
                </w:p>
              </w:tc>
              <w:tc>
                <w:tcPr>
                  <w:tcW w:w="1724" w:type="pct"/>
                  <w:tcBorders>
                    <w:tl2br w:val="nil"/>
                    <w:tr2bl w:val="nil"/>
                  </w:tcBorders>
                  <w:shd w:val="clear" w:color="auto" w:fill="auto"/>
                  <w:vAlign w:val="center"/>
                </w:tcPr>
                <w:p w14:paraId="282E5376">
                  <w:pPr>
                    <w:pStyle w:val="29"/>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《水质 悬浮物的测定 重量法》</w:t>
                  </w:r>
                </w:p>
                <w:p w14:paraId="33D959E6">
                  <w:pPr>
                    <w:pStyle w:val="29"/>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 xml:space="preserve">GB 11901-1989 </w:t>
                  </w:r>
                </w:p>
              </w:tc>
              <w:tc>
                <w:tcPr>
                  <w:tcW w:w="1512" w:type="pct"/>
                  <w:tcBorders>
                    <w:tl2br w:val="nil"/>
                    <w:tr2bl w:val="nil"/>
                  </w:tcBorders>
                  <w:shd w:val="clear" w:color="auto" w:fill="auto"/>
                  <w:vAlign w:val="center"/>
                </w:tcPr>
                <w:p w14:paraId="3E1B47EC">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电子天平</w:t>
                  </w:r>
                </w:p>
                <w:p w14:paraId="6751ADA1">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GL2004B</w:t>
                  </w:r>
                </w:p>
                <w:p w14:paraId="62E5B810">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(ZY-SYQ-</w:t>
                  </w:r>
                  <w:r>
                    <w:rPr>
                      <w:rFonts w:hint="eastAsia" w:ascii="Times New Roman" w:hAnsi="Times New Roman" w:eastAsia="宋体" w:cs="Times New Roman"/>
                      <w:b w:val="0"/>
                      <w:bCs w:val="0"/>
                      <w:snapToGrid w:val="0"/>
                      <w:color w:val="000000"/>
                      <w:kern w:val="0"/>
                      <w:sz w:val="21"/>
                      <w:szCs w:val="21"/>
                      <w:lang w:val="en-US" w:eastAsia="zh-CN" w:bidi="ar-SA"/>
                    </w:rPr>
                    <w:t>187</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1" w:type="pct"/>
                  <w:tcBorders>
                    <w:tl2br w:val="nil"/>
                    <w:tr2bl w:val="nil"/>
                  </w:tcBorders>
                  <w:shd w:val="clear" w:color="auto" w:fill="auto"/>
                  <w:vAlign w:val="center"/>
                </w:tcPr>
                <w:p w14:paraId="483ADCC8">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p>
              </w:tc>
            </w:tr>
            <w:tr w14:paraId="2CF5532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1428" w:hRule="atLeast"/>
                <w:jc w:val="center"/>
              </w:trPr>
              <w:tc>
                <w:tcPr>
                  <w:tcW w:w="232" w:type="pct"/>
                  <w:vMerge w:val="continue"/>
                  <w:tcBorders>
                    <w:right w:val="single" w:color="auto" w:sz="4" w:space="0"/>
                    <w:tl2br w:val="nil"/>
                    <w:tr2bl w:val="nil"/>
                  </w:tcBorders>
                  <w:shd w:val="clear" w:color="auto" w:fill="auto"/>
                  <w:vAlign w:val="center"/>
                </w:tcPr>
                <w:p w14:paraId="79C7A161">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p>
              </w:tc>
              <w:tc>
                <w:tcPr>
                  <w:tcW w:w="639" w:type="pct"/>
                  <w:tcBorders>
                    <w:left w:val="single" w:color="auto" w:sz="4" w:space="0"/>
                    <w:tl2br w:val="nil"/>
                    <w:tr2bl w:val="nil"/>
                  </w:tcBorders>
                  <w:shd w:val="clear" w:color="auto" w:fill="auto"/>
                  <w:vAlign w:val="center"/>
                </w:tcPr>
                <w:p w14:paraId="2266A476">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化学</w:t>
                  </w:r>
                </w:p>
                <w:p w14:paraId="0D736C2A">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需氧量</w:t>
                  </w:r>
                </w:p>
              </w:tc>
              <w:tc>
                <w:tcPr>
                  <w:tcW w:w="1724" w:type="pct"/>
                  <w:tcBorders>
                    <w:tl2br w:val="nil"/>
                    <w:tr2bl w:val="nil"/>
                  </w:tcBorders>
                  <w:shd w:val="clear" w:color="auto" w:fill="auto"/>
                  <w:vAlign w:val="center"/>
                </w:tcPr>
                <w:p w14:paraId="7C7A8D15">
                  <w:pPr>
                    <w:pStyle w:val="29"/>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《水质 化学需氧量的测定 重铬酸盐法》 HJ 828-2017</w:t>
                  </w:r>
                </w:p>
              </w:tc>
              <w:tc>
                <w:tcPr>
                  <w:tcW w:w="1512" w:type="pct"/>
                  <w:tcBorders>
                    <w:tl2br w:val="nil"/>
                    <w:tr2bl w:val="nil"/>
                  </w:tcBorders>
                  <w:shd w:val="clear" w:color="auto" w:fill="auto"/>
                  <w:vAlign w:val="center"/>
                </w:tcPr>
                <w:p w14:paraId="35223F6B">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COD回流消解器/TZ-101M</w:t>
                  </w:r>
                  <w:r>
                    <w:rPr>
                      <w:rFonts w:hint="default" w:ascii="Times New Roman" w:hAnsi="Times New Roman" w:eastAsia="宋体" w:cs="Times New Roman"/>
                      <w:b w:val="0"/>
                      <w:bCs w:val="0"/>
                      <w:snapToGrid w:val="0"/>
                      <w:color w:val="000000"/>
                      <w:kern w:val="0"/>
                      <w:sz w:val="21"/>
                      <w:szCs w:val="21"/>
                      <w:lang w:val="en-US" w:eastAsia="zh-CN" w:bidi="ar-SA"/>
                    </w:rPr>
                    <w:br w:type="textWrapping"/>
                  </w:r>
                  <w:r>
                    <w:rPr>
                      <w:rFonts w:hint="default" w:ascii="Times New Roman" w:hAnsi="Times New Roman" w:eastAsia="宋体" w:cs="Times New Roman"/>
                      <w:b w:val="0"/>
                      <w:bCs w:val="0"/>
                      <w:snapToGrid w:val="0"/>
                      <w:color w:val="000000"/>
                      <w:kern w:val="0"/>
                      <w:sz w:val="21"/>
                      <w:szCs w:val="21"/>
                      <w:lang w:val="en-US" w:eastAsia="zh-CN" w:bidi="ar-SA"/>
                    </w:rPr>
                    <w:t>(ZY-SYQ-179)</w:t>
                  </w:r>
                </w:p>
                <w:p w14:paraId="7E3F8BB1">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标准 COD 消解器</w:t>
                  </w:r>
                  <w:r>
                    <w:rPr>
                      <w:rFonts w:hint="eastAsia" w:ascii="Times New Roman" w:hAnsi="Times New Roman" w:eastAsia="宋体" w:cs="Times New Roman"/>
                      <w:b w:val="0"/>
                      <w:bCs w:val="0"/>
                      <w:snapToGrid w:val="0"/>
                      <w:color w:val="000000"/>
                      <w:kern w:val="0"/>
                      <w:sz w:val="21"/>
                      <w:szCs w:val="21"/>
                      <w:lang w:val="en-US" w:eastAsia="zh-CN" w:bidi="ar-SA"/>
                    </w:rPr>
                    <w:br w:type="textWrapping"/>
                  </w:r>
                  <w:r>
                    <w:rPr>
                      <w:rFonts w:hint="eastAsia" w:ascii="Times New Roman" w:hAnsi="Times New Roman" w:eastAsia="宋体" w:cs="Times New Roman"/>
                      <w:b w:val="0"/>
                      <w:bCs w:val="0"/>
                      <w:snapToGrid w:val="0"/>
                      <w:color w:val="000000"/>
                      <w:kern w:val="0"/>
                      <w:sz w:val="21"/>
                      <w:szCs w:val="21"/>
                      <w:lang w:val="en-US" w:eastAsia="zh-CN" w:bidi="ar-SA"/>
                    </w:rPr>
                    <w:t xml:space="preserve"> HCA -112</w:t>
                  </w:r>
                  <w:r>
                    <w:rPr>
                      <w:rFonts w:hint="eastAsia" w:ascii="Times New Roman" w:hAnsi="Times New Roman" w:eastAsia="宋体" w:cs="Times New Roman"/>
                      <w:b w:val="0"/>
                      <w:bCs w:val="0"/>
                      <w:snapToGrid w:val="0"/>
                      <w:color w:val="000000"/>
                      <w:kern w:val="0"/>
                      <w:sz w:val="21"/>
                      <w:szCs w:val="21"/>
                      <w:lang w:val="en-US" w:eastAsia="zh-CN" w:bidi="ar-SA"/>
                    </w:rPr>
                    <w:br w:type="textWrapping"/>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ZY-SYQ-126</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1" w:type="pct"/>
                  <w:tcBorders>
                    <w:tl2br w:val="nil"/>
                    <w:tr2bl w:val="nil"/>
                  </w:tcBorders>
                  <w:shd w:val="clear" w:color="auto" w:fill="auto"/>
                  <w:vAlign w:val="center"/>
                </w:tcPr>
                <w:p w14:paraId="66357321">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4mg/L</w:t>
                  </w:r>
                </w:p>
              </w:tc>
            </w:tr>
            <w:tr w14:paraId="6739D33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23" w:hRule="atLeast"/>
                <w:jc w:val="center"/>
              </w:trPr>
              <w:tc>
                <w:tcPr>
                  <w:tcW w:w="232" w:type="pct"/>
                  <w:vMerge w:val="continue"/>
                  <w:tcBorders>
                    <w:right w:val="single" w:color="auto" w:sz="4" w:space="0"/>
                    <w:tl2br w:val="nil"/>
                    <w:tr2bl w:val="nil"/>
                  </w:tcBorders>
                  <w:shd w:val="clear" w:color="auto" w:fill="auto"/>
                  <w:vAlign w:val="center"/>
                </w:tcPr>
                <w:p w14:paraId="35C5E4E2">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p>
              </w:tc>
              <w:tc>
                <w:tcPr>
                  <w:tcW w:w="639" w:type="pct"/>
                  <w:tcBorders>
                    <w:left w:val="single" w:color="auto" w:sz="4" w:space="0"/>
                    <w:tl2br w:val="nil"/>
                    <w:tr2bl w:val="nil"/>
                  </w:tcBorders>
                  <w:shd w:val="clear" w:color="auto" w:fill="auto"/>
                  <w:vAlign w:val="center"/>
                </w:tcPr>
                <w:p w14:paraId="15E33D36">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氨氮</w:t>
                  </w:r>
                </w:p>
              </w:tc>
              <w:tc>
                <w:tcPr>
                  <w:tcW w:w="1724" w:type="pct"/>
                  <w:tcBorders>
                    <w:tl2br w:val="nil"/>
                    <w:tr2bl w:val="nil"/>
                  </w:tcBorders>
                  <w:shd w:val="clear" w:color="auto" w:fill="auto"/>
                  <w:vAlign w:val="center"/>
                </w:tcPr>
                <w:p w14:paraId="46B69FC5">
                  <w:pPr>
                    <w:pStyle w:val="29"/>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《水质 氨氮的测定 纳氏试剂分光光度法》 HJ 535-2009</w:t>
                  </w:r>
                </w:p>
              </w:tc>
              <w:tc>
                <w:tcPr>
                  <w:tcW w:w="1512" w:type="pct"/>
                  <w:tcBorders>
                    <w:tl2br w:val="nil"/>
                    <w:tr2bl w:val="nil"/>
                  </w:tcBorders>
                  <w:shd w:val="clear" w:color="auto" w:fill="auto"/>
                  <w:vAlign w:val="center"/>
                </w:tcPr>
                <w:p w14:paraId="0F1D383D">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紫外可见分光光度计/UV752</w:t>
                  </w:r>
                </w:p>
                <w:p w14:paraId="7943F864">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(ZY-SYQ-007)</w:t>
                  </w:r>
                </w:p>
              </w:tc>
              <w:tc>
                <w:tcPr>
                  <w:tcW w:w="891" w:type="pct"/>
                  <w:tcBorders>
                    <w:tl2br w:val="nil"/>
                    <w:tr2bl w:val="nil"/>
                  </w:tcBorders>
                  <w:shd w:val="clear" w:color="auto" w:fill="auto"/>
                  <w:vAlign w:val="center"/>
                </w:tcPr>
                <w:p w14:paraId="566DE54D">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0.025mg/L</w:t>
                  </w:r>
                </w:p>
              </w:tc>
            </w:tr>
            <w:tr w14:paraId="1FF451C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44" w:hRule="atLeast"/>
                <w:jc w:val="center"/>
              </w:trPr>
              <w:tc>
                <w:tcPr>
                  <w:tcW w:w="232" w:type="pct"/>
                  <w:vMerge w:val="continue"/>
                  <w:tcBorders>
                    <w:right w:val="single" w:color="auto" w:sz="4" w:space="0"/>
                    <w:tl2br w:val="nil"/>
                    <w:tr2bl w:val="nil"/>
                  </w:tcBorders>
                  <w:shd w:val="clear" w:color="auto" w:fill="auto"/>
                  <w:vAlign w:val="center"/>
                </w:tcPr>
                <w:p w14:paraId="619A3B86">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p>
              </w:tc>
              <w:tc>
                <w:tcPr>
                  <w:tcW w:w="639" w:type="pct"/>
                  <w:tcBorders>
                    <w:left w:val="single" w:color="auto" w:sz="4" w:space="0"/>
                    <w:tl2br w:val="nil"/>
                    <w:tr2bl w:val="nil"/>
                  </w:tcBorders>
                  <w:shd w:val="clear" w:color="auto" w:fill="auto"/>
                  <w:vAlign w:val="center"/>
                </w:tcPr>
                <w:p w14:paraId="37413069">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五日生化需氧量</w:t>
                  </w:r>
                </w:p>
              </w:tc>
              <w:tc>
                <w:tcPr>
                  <w:tcW w:w="1724" w:type="pct"/>
                  <w:tcBorders>
                    <w:tl2br w:val="nil"/>
                    <w:tr2bl w:val="nil"/>
                  </w:tcBorders>
                  <w:shd w:val="clear" w:color="auto" w:fill="auto"/>
                  <w:vAlign w:val="center"/>
                </w:tcPr>
                <w:p w14:paraId="69698D5E">
                  <w:pPr>
                    <w:pStyle w:val="29"/>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《水质 五日生化需氧量(BOD5)的测定 稀释与接种法》HJ 505-2009</w:t>
                  </w:r>
                </w:p>
              </w:tc>
              <w:tc>
                <w:tcPr>
                  <w:tcW w:w="1512" w:type="pct"/>
                  <w:tcBorders>
                    <w:tl2br w:val="nil"/>
                    <w:tr2bl w:val="nil"/>
                  </w:tcBorders>
                  <w:shd w:val="clear" w:color="auto" w:fill="auto"/>
                  <w:vAlign w:val="center"/>
                </w:tcPr>
                <w:p w14:paraId="475B153F">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生化培养箱/LRH-70F</w:t>
                  </w:r>
                </w:p>
                <w:p w14:paraId="2DB6829F">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(ZY-SYQ-013)</w:t>
                  </w:r>
                </w:p>
              </w:tc>
              <w:tc>
                <w:tcPr>
                  <w:tcW w:w="891" w:type="pct"/>
                  <w:tcBorders>
                    <w:tl2br w:val="nil"/>
                    <w:tr2bl w:val="nil"/>
                  </w:tcBorders>
                  <w:shd w:val="clear" w:color="auto" w:fill="auto"/>
                  <w:vAlign w:val="center"/>
                </w:tcPr>
                <w:p w14:paraId="339F9DC3">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0.5mg/L</w:t>
                  </w:r>
                </w:p>
              </w:tc>
            </w:tr>
            <w:tr w14:paraId="4F0930B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4" w:hRule="atLeast"/>
                <w:jc w:val="center"/>
              </w:trPr>
              <w:tc>
                <w:tcPr>
                  <w:tcW w:w="232" w:type="pct"/>
                  <w:vMerge w:val="continue"/>
                  <w:tcBorders>
                    <w:right w:val="single" w:color="auto" w:sz="4" w:space="0"/>
                    <w:tl2br w:val="nil"/>
                    <w:tr2bl w:val="nil"/>
                  </w:tcBorders>
                  <w:shd w:val="clear" w:color="auto" w:fill="auto"/>
                  <w:vAlign w:val="center"/>
                </w:tcPr>
                <w:p w14:paraId="6DBDD60D">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p>
              </w:tc>
              <w:tc>
                <w:tcPr>
                  <w:tcW w:w="639" w:type="pct"/>
                  <w:tcBorders>
                    <w:left w:val="single" w:color="auto" w:sz="4" w:space="0"/>
                    <w:tl2br w:val="nil"/>
                    <w:tr2bl w:val="nil"/>
                  </w:tcBorders>
                  <w:shd w:val="clear" w:color="auto" w:fill="auto"/>
                  <w:vAlign w:val="center"/>
                </w:tcPr>
                <w:p w14:paraId="2DC62635">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总磷</w:t>
                  </w:r>
                </w:p>
              </w:tc>
              <w:tc>
                <w:tcPr>
                  <w:tcW w:w="1724" w:type="pct"/>
                  <w:tcBorders>
                    <w:tl2br w:val="nil"/>
                    <w:tr2bl w:val="nil"/>
                  </w:tcBorders>
                  <w:shd w:val="clear" w:color="auto" w:fill="auto"/>
                  <w:vAlign w:val="center"/>
                </w:tcPr>
                <w:p w14:paraId="63272419">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《水质 总磷的测定 钼酸铵分光光度法》GB/T 11893-1989</w:t>
                  </w:r>
                </w:p>
              </w:tc>
              <w:tc>
                <w:tcPr>
                  <w:tcW w:w="1512" w:type="pct"/>
                  <w:tcBorders>
                    <w:tl2br w:val="nil"/>
                    <w:tr2bl w:val="nil"/>
                  </w:tcBorders>
                  <w:shd w:val="clear" w:color="auto" w:fill="auto"/>
                  <w:vAlign w:val="center"/>
                </w:tcPr>
                <w:p w14:paraId="37A632A5">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紫外可见分光光度计/UV752</w:t>
                  </w:r>
                </w:p>
                <w:p w14:paraId="28DC5AC2">
                  <w:pPr>
                    <w:pStyle w:val="29"/>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(ZY-SYQ-007)</w:t>
                  </w:r>
                </w:p>
              </w:tc>
              <w:tc>
                <w:tcPr>
                  <w:tcW w:w="891" w:type="pct"/>
                  <w:tcBorders>
                    <w:tl2br w:val="nil"/>
                    <w:tr2bl w:val="nil"/>
                  </w:tcBorders>
                  <w:shd w:val="clear" w:color="auto" w:fill="auto"/>
                  <w:vAlign w:val="center"/>
                </w:tcPr>
                <w:p w14:paraId="1A1AE36C">
                  <w:pPr>
                    <w:keepNext w:val="0"/>
                    <w:keepLines w:val="0"/>
                    <w:pageBreakBefore w:val="0"/>
                    <w:tabs>
                      <w:tab w:val="left" w:pos="432"/>
                    </w:tabs>
                    <w:wordWrap/>
                    <w:overflowPunct/>
                    <w:topLinePunct w:val="0"/>
                    <w:autoSpaceDE w:val="0"/>
                    <w:autoSpaceDN w:val="0"/>
                    <w:bidi w:val="0"/>
                    <w:snapToGrid w:val="0"/>
                    <w:jc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0.01mg/L</w:t>
                  </w:r>
                </w:p>
              </w:tc>
            </w:tr>
            <w:tr w14:paraId="5636638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232" w:type="pct"/>
                  <w:vMerge w:val="continue"/>
                  <w:tcBorders>
                    <w:right w:val="single" w:color="auto" w:sz="4" w:space="0"/>
                    <w:tl2br w:val="nil"/>
                    <w:tr2bl w:val="nil"/>
                  </w:tcBorders>
                  <w:shd w:val="clear" w:color="auto" w:fill="auto"/>
                  <w:vAlign w:val="center"/>
                </w:tcPr>
                <w:p w14:paraId="223303D4">
                  <w:pPr>
                    <w:pStyle w:val="29"/>
                    <w:keepNext w:val="0"/>
                    <w:keepLines w:val="0"/>
                    <w:pageBreakBefore w:val="0"/>
                    <w:widowControl w:val="0"/>
                    <w:kinsoku/>
                    <w:wordWrap/>
                    <w:overflowPunct/>
                    <w:topLinePunct w:val="0"/>
                    <w:autoSpaceDE w:val="0"/>
                    <w:autoSpaceDN w:val="0"/>
                    <w:bidi w:val="0"/>
                    <w:adjustRightInd/>
                    <w:snapToGrid/>
                    <w:spacing w:line="240" w:lineRule="auto"/>
                    <w:ind w:right="0" w:rightChars="0"/>
                    <w:jc w:val="center"/>
                    <w:textAlignment w:val="auto"/>
                    <w:rPr>
                      <w:rFonts w:hint="default" w:ascii="Times New Roman" w:hAnsi="Times New Roman" w:eastAsia="宋体" w:cs="Times New Roman"/>
                      <w:b w:val="0"/>
                      <w:bCs w:val="0"/>
                      <w:snapToGrid w:val="0"/>
                      <w:color w:val="000000"/>
                      <w:kern w:val="0"/>
                      <w:sz w:val="21"/>
                      <w:szCs w:val="21"/>
                      <w:lang w:val="en-US" w:eastAsia="zh-CN" w:bidi="ar-SA"/>
                    </w:rPr>
                  </w:pPr>
                </w:p>
              </w:tc>
              <w:tc>
                <w:tcPr>
                  <w:tcW w:w="639" w:type="pct"/>
                  <w:tcBorders>
                    <w:left w:val="single" w:color="auto" w:sz="4" w:space="0"/>
                    <w:tl2br w:val="nil"/>
                    <w:tr2bl w:val="nil"/>
                  </w:tcBorders>
                  <w:shd w:val="clear" w:color="auto" w:fill="auto"/>
                  <w:vAlign w:val="center"/>
                </w:tcPr>
                <w:p w14:paraId="5925169A">
                  <w:pPr>
                    <w:keepNext w:val="0"/>
                    <w:keepLines w:val="0"/>
                    <w:pageBreakBefore w:val="0"/>
                    <w:widowControl/>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石油类</w:t>
                  </w:r>
                </w:p>
              </w:tc>
              <w:tc>
                <w:tcPr>
                  <w:tcW w:w="1724" w:type="pct"/>
                  <w:tcBorders>
                    <w:tl2br w:val="nil"/>
                    <w:tr2bl w:val="nil"/>
                  </w:tcBorders>
                  <w:shd w:val="clear" w:color="auto" w:fill="auto"/>
                  <w:vAlign w:val="center"/>
                </w:tcPr>
                <w:p w14:paraId="76DEFC9B">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《水质 石油类和动植物油类的测定 红外分光光度法》HJ 637-2018</w:t>
                  </w:r>
                </w:p>
              </w:tc>
              <w:tc>
                <w:tcPr>
                  <w:tcW w:w="1512" w:type="pct"/>
                  <w:tcBorders>
                    <w:tl2br w:val="nil"/>
                    <w:tr2bl w:val="nil"/>
                  </w:tcBorders>
                  <w:shd w:val="clear" w:color="auto" w:fill="auto"/>
                  <w:vAlign w:val="center"/>
                </w:tcPr>
                <w:p w14:paraId="76B5EC28">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红外测油仪/JC-OIL-8</w:t>
                  </w:r>
                  <w:r>
                    <w:rPr>
                      <w:rFonts w:hint="default" w:ascii="Times New Roman" w:hAnsi="Times New Roman" w:eastAsia="宋体" w:cs="Times New Roman"/>
                      <w:b w:val="0"/>
                      <w:bCs w:val="0"/>
                      <w:snapToGrid w:val="0"/>
                      <w:color w:val="000000"/>
                      <w:kern w:val="0"/>
                      <w:sz w:val="21"/>
                      <w:szCs w:val="21"/>
                      <w:lang w:val="en-US" w:eastAsia="zh-CN" w:bidi="ar-SA"/>
                    </w:rPr>
                    <w:br w:type="textWrapping"/>
                  </w:r>
                  <w:r>
                    <w:rPr>
                      <w:rFonts w:hint="default" w:ascii="Times New Roman" w:hAnsi="Times New Roman" w:eastAsia="宋体" w:cs="Times New Roman"/>
                      <w:b w:val="0"/>
                      <w:bCs w:val="0"/>
                      <w:snapToGrid w:val="0"/>
                      <w:color w:val="000000"/>
                      <w:kern w:val="0"/>
                      <w:sz w:val="21"/>
                      <w:szCs w:val="21"/>
                      <w:lang w:val="en-US" w:eastAsia="zh-CN" w:bidi="ar-SA"/>
                    </w:rPr>
                    <w:t>(ZY-SYQ-001)</w:t>
                  </w:r>
                </w:p>
              </w:tc>
              <w:tc>
                <w:tcPr>
                  <w:tcW w:w="891" w:type="pct"/>
                  <w:tcBorders>
                    <w:tl2br w:val="nil"/>
                    <w:tr2bl w:val="nil"/>
                  </w:tcBorders>
                  <w:shd w:val="clear" w:color="auto" w:fill="auto"/>
                  <w:vAlign w:val="center"/>
                </w:tcPr>
                <w:p w14:paraId="1DE17ECC">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0.06mg/L</w:t>
                  </w:r>
                </w:p>
              </w:tc>
            </w:tr>
            <w:tr w14:paraId="473E454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1377" w:hRule="atLeast"/>
                <w:jc w:val="center"/>
              </w:trPr>
              <w:tc>
                <w:tcPr>
                  <w:tcW w:w="232" w:type="pct"/>
                  <w:tcBorders>
                    <w:right w:val="single" w:color="auto" w:sz="4" w:space="0"/>
                    <w:tl2br w:val="nil"/>
                    <w:tr2bl w:val="nil"/>
                  </w:tcBorders>
                  <w:shd w:val="clear" w:color="auto" w:fill="auto"/>
                  <w:vAlign w:val="center"/>
                </w:tcPr>
                <w:p w14:paraId="41AF8B15">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无组织废气</w:t>
                  </w:r>
                </w:p>
              </w:tc>
              <w:tc>
                <w:tcPr>
                  <w:tcW w:w="639" w:type="pct"/>
                  <w:tcBorders>
                    <w:left w:val="single" w:color="auto" w:sz="4" w:space="0"/>
                    <w:tl2br w:val="nil"/>
                    <w:tr2bl w:val="nil"/>
                  </w:tcBorders>
                  <w:shd w:val="clear" w:color="auto" w:fill="auto"/>
                  <w:vAlign w:val="center"/>
                </w:tcPr>
                <w:p w14:paraId="1900534B">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总悬浮</w:t>
                  </w:r>
                </w:p>
                <w:p w14:paraId="406972CF">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颗粒物</w:t>
                  </w:r>
                </w:p>
              </w:tc>
              <w:tc>
                <w:tcPr>
                  <w:tcW w:w="1724" w:type="pct"/>
                  <w:tcBorders>
                    <w:tl2br w:val="nil"/>
                    <w:tr2bl w:val="nil"/>
                  </w:tcBorders>
                  <w:shd w:val="clear" w:color="auto" w:fill="auto"/>
                  <w:vAlign w:val="center"/>
                </w:tcPr>
                <w:p w14:paraId="561C187B">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《环境空气 总悬浮颗粒物的测定 重量法》HJ 1263-2022</w:t>
                  </w:r>
                </w:p>
              </w:tc>
              <w:tc>
                <w:tcPr>
                  <w:tcW w:w="1512" w:type="pct"/>
                  <w:tcBorders>
                    <w:tl2br w:val="nil"/>
                    <w:tr2bl w:val="nil"/>
                  </w:tcBorders>
                  <w:shd w:val="clear" w:color="auto" w:fill="auto"/>
                  <w:vAlign w:val="center"/>
                </w:tcPr>
                <w:p w14:paraId="0D010287">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十万分之一电子天平</w:t>
                  </w:r>
                  <w:r>
                    <w:rPr>
                      <w:rFonts w:hint="eastAsia" w:ascii="Times New Roman" w:hAnsi="Times New Roman" w:eastAsia="宋体" w:cs="Times New Roman"/>
                      <w:b w:val="0"/>
                      <w:bCs w:val="0"/>
                      <w:snapToGrid w:val="0"/>
                      <w:color w:val="000000"/>
                      <w:kern w:val="0"/>
                      <w:sz w:val="21"/>
                      <w:szCs w:val="21"/>
                      <w:lang w:val="en-US" w:eastAsia="zh-CN" w:bidi="ar-SA"/>
                    </w:rPr>
                    <w:br w:type="textWrapping"/>
                  </w:r>
                  <w:r>
                    <w:rPr>
                      <w:rFonts w:hint="eastAsia" w:ascii="Times New Roman" w:hAnsi="Times New Roman" w:eastAsia="宋体" w:cs="Times New Roman"/>
                      <w:b w:val="0"/>
                      <w:bCs w:val="0"/>
                      <w:snapToGrid w:val="0"/>
                      <w:color w:val="000000"/>
                      <w:kern w:val="0"/>
                      <w:sz w:val="21"/>
                      <w:szCs w:val="21"/>
                      <w:lang w:val="en-US" w:eastAsia="zh-CN" w:bidi="ar-SA"/>
                    </w:rPr>
                    <w:t>EP225SM-DR</w:t>
                  </w:r>
                  <w:r>
                    <w:rPr>
                      <w:rFonts w:hint="eastAsia" w:ascii="Times New Roman" w:hAnsi="Times New Roman" w:eastAsia="宋体" w:cs="Times New Roman"/>
                      <w:b w:val="0"/>
                      <w:bCs w:val="0"/>
                      <w:snapToGrid w:val="0"/>
                      <w:color w:val="000000"/>
                      <w:kern w:val="0"/>
                      <w:sz w:val="21"/>
                      <w:szCs w:val="21"/>
                      <w:lang w:val="en-US" w:eastAsia="zh-CN" w:bidi="ar-SA"/>
                    </w:rPr>
                    <w:br w:type="textWrapping"/>
                  </w:r>
                  <w:r>
                    <w:rPr>
                      <w:rFonts w:hint="eastAsia" w:ascii="Times New Roman" w:hAnsi="Times New Roman" w:eastAsia="宋体" w:cs="Times New Roman"/>
                      <w:b w:val="0"/>
                      <w:bCs w:val="0"/>
                      <w:snapToGrid w:val="0"/>
                      <w:color w:val="000000"/>
                      <w:kern w:val="0"/>
                      <w:sz w:val="21"/>
                      <w:szCs w:val="21"/>
                      <w:lang w:val="en-US" w:eastAsia="zh-CN" w:bidi="ar-SA"/>
                    </w:rPr>
                    <w:t>(ZY-SYQ-084)</w:t>
                  </w:r>
                </w:p>
              </w:tc>
              <w:tc>
                <w:tcPr>
                  <w:tcW w:w="891" w:type="pct"/>
                  <w:tcBorders>
                    <w:tl2br w:val="nil"/>
                    <w:tr2bl w:val="nil"/>
                  </w:tcBorders>
                  <w:shd w:val="clear" w:color="auto" w:fill="auto"/>
                  <w:vAlign w:val="center"/>
                </w:tcPr>
                <w:p w14:paraId="490A79E5">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7μg/m3</w:t>
                  </w:r>
                </w:p>
              </w:tc>
            </w:tr>
            <w:tr w14:paraId="173576D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92" w:hRule="atLeast"/>
                <w:jc w:val="center"/>
              </w:trPr>
              <w:tc>
                <w:tcPr>
                  <w:tcW w:w="232" w:type="pct"/>
                  <w:tcBorders>
                    <w:right w:val="single" w:color="auto" w:sz="4" w:space="0"/>
                    <w:tl2br w:val="nil"/>
                    <w:tr2bl w:val="nil"/>
                  </w:tcBorders>
                  <w:shd w:val="clear" w:color="auto" w:fill="auto"/>
                  <w:vAlign w:val="center"/>
                </w:tcPr>
                <w:p w14:paraId="5C836044">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噪声</w:t>
                  </w:r>
                </w:p>
              </w:tc>
              <w:tc>
                <w:tcPr>
                  <w:tcW w:w="639" w:type="pct"/>
                  <w:tcBorders>
                    <w:left w:val="single" w:color="auto" w:sz="4" w:space="0"/>
                    <w:tl2br w:val="nil"/>
                    <w:tr2bl w:val="nil"/>
                  </w:tcBorders>
                  <w:shd w:val="clear" w:color="auto" w:fill="auto"/>
                  <w:vAlign w:val="center"/>
                </w:tcPr>
                <w:p w14:paraId="752E00CE">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w:t>
                  </w:r>
                </w:p>
                <w:p w14:paraId="26EE4175">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噪声</w:t>
                  </w:r>
                </w:p>
              </w:tc>
              <w:tc>
                <w:tcPr>
                  <w:tcW w:w="1724" w:type="pct"/>
                  <w:tcBorders>
                    <w:tl2br w:val="nil"/>
                    <w:tr2bl w:val="nil"/>
                  </w:tcBorders>
                  <w:shd w:val="clear" w:color="auto" w:fill="auto"/>
                  <w:vAlign w:val="center"/>
                </w:tcPr>
                <w:p w14:paraId="32AD98BA">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《工业企业厂界环境噪声排放标准》</w:t>
                  </w:r>
                </w:p>
                <w:p w14:paraId="0AF0197E">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GB 12348-2008</w:t>
                  </w:r>
                </w:p>
              </w:tc>
              <w:tc>
                <w:tcPr>
                  <w:tcW w:w="1512" w:type="pct"/>
                  <w:tcBorders>
                    <w:tl2br w:val="nil"/>
                    <w:tr2bl w:val="nil"/>
                  </w:tcBorders>
                  <w:shd w:val="clear" w:color="auto" w:fill="auto"/>
                  <w:vAlign w:val="center"/>
                </w:tcPr>
                <w:p w14:paraId="2525F580">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多功能声级计</w:t>
                  </w:r>
                  <w:r>
                    <w:rPr>
                      <w:rFonts w:hint="default" w:ascii="Times New Roman" w:hAnsi="Times New Roman" w:eastAsia="宋体" w:cs="Times New Roman"/>
                      <w:b w:val="0"/>
                      <w:bCs w:val="0"/>
                      <w:snapToGrid w:val="0"/>
                      <w:color w:val="000000"/>
                      <w:kern w:val="0"/>
                      <w:sz w:val="21"/>
                      <w:szCs w:val="21"/>
                      <w:lang w:val="en-US" w:eastAsia="zh-CN" w:bidi="ar-SA"/>
                    </w:rPr>
                    <w:br w:type="textWrapping"/>
                  </w:r>
                  <w:r>
                    <w:rPr>
                      <w:rFonts w:hint="default" w:ascii="Times New Roman" w:hAnsi="Times New Roman" w:eastAsia="宋体" w:cs="Times New Roman"/>
                      <w:b w:val="0"/>
                      <w:bCs w:val="0"/>
                      <w:snapToGrid w:val="0"/>
                      <w:color w:val="000000"/>
                      <w:kern w:val="0"/>
                      <w:sz w:val="21"/>
                      <w:szCs w:val="21"/>
                      <w:lang w:val="en-US" w:eastAsia="zh-CN" w:bidi="ar-SA"/>
                    </w:rPr>
                    <w:t>AWA6228+</w:t>
                  </w:r>
                  <w:r>
                    <w:rPr>
                      <w:rFonts w:hint="default" w:ascii="Times New Roman" w:hAnsi="Times New Roman" w:eastAsia="宋体" w:cs="Times New Roman"/>
                      <w:b w:val="0"/>
                      <w:bCs w:val="0"/>
                      <w:snapToGrid w:val="0"/>
                      <w:color w:val="000000"/>
                      <w:kern w:val="0"/>
                      <w:sz w:val="21"/>
                      <w:szCs w:val="21"/>
                      <w:lang w:val="en-US" w:eastAsia="zh-CN" w:bidi="ar-SA"/>
                    </w:rPr>
                    <w:br w:type="textWrapping"/>
                  </w:r>
                  <w:r>
                    <w:rPr>
                      <w:rFonts w:hint="eastAsia" w:ascii="Times New Roman" w:hAnsi="Times New Roman" w:eastAsia="宋体" w:cs="Times New Roman"/>
                      <w:b w:val="0"/>
                      <w:bCs w:val="0"/>
                      <w:snapToGrid w:val="0"/>
                      <w:color w:val="000000"/>
                      <w:kern w:val="0"/>
                      <w:sz w:val="21"/>
                      <w:szCs w:val="21"/>
                      <w:lang w:val="en-US" w:eastAsia="zh-CN" w:bidi="ar-SA"/>
                    </w:rPr>
                    <w:t>(</w:t>
                  </w:r>
                  <w:r>
                    <w:rPr>
                      <w:rFonts w:hint="default" w:ascii="Times New Roman" w:hAnsi="Times New Roman" w:eastAsia="宋体" w:cs="Times New Roman"/>
                      <w:b w:val="0"/>
                      <w:bCs w:val="0"/>
                      <w:snapToGrid w:val="0"/>
                      <w:color w:val="000000"/>
                      <w:kern w:val="0"/>
                      <w:sz w:val="21"/>
                      <w:szCs w:val="21"/>
                      <w:lang w:val="en-US" w:eastAsia="zh-CN" w:bidi="ar-SA"/>
                    </w:rPr>
                    <w:t>ZY-CYQ-109</w:t>
                  </w:r>
                  <w:r>
                    <w:rPr>
                      <w:rFonts w:hint="eastAsia" w:ascii="Times New Roman" w:hAnsi="Times New Roman" w:eastAsia="宋体" w:cs="Times New Roman"/>
                      <w:b w:val="0"/>
                      <w:bCs w:val="0"/>
                      <w:snapToGrid w:val="0"/>
                      <w:color w:val="000000"/>
                      <w:kern w:val="0"/>
                      <w:sz w:val="21"/>
                      <w:szCs w:val="21"/>
                      <w:lang w:val="en-US" w:eastAsia="zh-CN" w:bidi="ar-SA"/>
                    </w:rPr>
                    <w:t>)</w:t>
                  </w:r>
                </w:p>
              </w:tc>
              <w:tc>
                <w:tcPr>
                  <w:tcW w:w="891" w:type="pct"/>
                  <w:tcBorders>
                    <w:tl2br w:val="nil"/>
                    <w:tr2bl w:val="nil"/>
                  </w:tcBorders>
                  <w:shd w:val="clear" w:color="auto" w:fill="auto"/>
                  <w:vAlign w:val="center"/>
                </w:tcPr>
                <w:p w14:paraId="778A4081">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p>
              </w:tc>
            </w:tr>
          </w:tbl>
          <w:p w14:paraId="53010E84">
            <w:pPr>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textAlignment w:val="auto"/>
              <w:rPr>
                <w:rFonts w:hint="default" w:ascii="Times New Roman" w:eastAsia="宋体" w:cs="Times New Roman"/>
                <w:b/>
                <w:bCs/>
                <w:color w:val="auto"/>
                <w:w w:val="100"/>
                <w:sz w:val="21"/>
                <w:szCs w:val="21"/>
                <w:highlight w:val="none"/>
                <w:vertAlign w:val="baseline"/>
                <w:lang w:val="en-US" w:eastAsia="zh-CN"/>
              </w:rPr>
            </w:pPr>
            <w:r>
              <w:rPr>
                <w:rFonts w:hint="eastAsia" w:ascii="Times New Roman" w:eastAsia="宋体" w:cs="Times New Roman"/>
                <w:b/>
                <w:bCs/>
                <w:color w:val="auto"/>
                <w:w w:val="100"/>
                <w:sz w:val="21"/>
                <w:szCs w:val="21"/>
                <w:highlight w:val="none"/>
                <w:vertAlign w:val="baseline"/>
                <w:lang w:val="en-US" w:eastAsia="zh-CN"/>
              </w:rPr>
              <w:t>2、</w:t>
            </w:r>
            <w:r>
              <w:rPr>
                <w:rFonts w:hint="default" w:ascii="Times New Roman" w:eastAsia="宋体" w:cs="Times New Roman"/>
                <w:b/>
                <w:bCs/>
                <w:color w:val="auto"/>
                <w:w w:val="100"/>
                <w:sz w:val="21"/>
                <w:szCs w:val="21"/>
                <w:highlight w:val="none"/>
                <w:vertAlign w:val="baseline"/>
                <w:lang w:val="en-US" w:eastAsia="zh-CN"/>
              </w:rPr>
              <w:t>具体监测结果：</w:t>
            </w:r>
          </w:p>
          <w:p w14:paraId="12ED4221">
            <w:pPr>
              <w:widowControl w:val="0"/>
              <w:jc w:val="left"/>
              <w:rPr>
                <w:rFonts w:hint="default"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（1）</w:t>
            </w:r>
            <w:r>
              <w:rPr>
                <w:rFonts w:hint="default" w:ascii="Times New Roman" w:hAnsi="Times New Roman" w:eastAsia="宋体" w:cs="Times New Roman"/>
                <w:b/>
                <w:bCs/>
                <w:sz w:val="21"/>
                <w:szCs w:val="21"/>
                <w:highlight w:val="none"/>
                <w:vertAlign w:val="baseline"/>
                <w:lang w:val="en-US" w:eastAsia="zh-CN"/>
              </w:rPr>
              <w:t>废水检测结果</w:t>
            </w:r>
          </w:p>
          <w:p w14:paraId="086441CF">
            <w:pPr>
              <w:keepNext w:val="0"/>
              <w:keepLines w:val="0"/>
              <w:widowControl/>
              <w:suppressLineNumbers w:val="0"/>
              <w:jc w:val="center"/>
              <w:textAlignment w:val="center"/>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napToGrid w:val="0"/>
                <w:color w:val="000000"/>
                <w:kern w:val="0"/>
                <w:sz w:val="21"/>
                <w:szCs w:val="21"/>
                <w:lang w:val="en-US" w:eastAsia="zh-CN" w:bidi="ar-SA"/>
              </w:rPr>
              <w:t>表</w:t>
            </w:r>
            <w:r>
              <w:rPr>
                <w:rFonts w:hint="eastAsia" w:ascii="Times New Roman" w:hAnsi="Times New Roman" w:eastAsia="宋体" w:cs="Times New Roman"/>
                <w:b/>
                <w:bCs/>
                <w:snapToGrid w:val="0"/>
                <w:color w:val="000000"/>
                <w:kern w:val="0"/>
                <w:sz w:val="21"/>
                <w:szCs w:val="21"/>
                <w:lang w:val="en-US" w:eastAsia="zh-CN" w:bidi="ar-SA"/>
              </w:rPr>
              <w:t>8</w:t>
            </w: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2</w:t>
            </w:r>
            <w:r>
              <w:rPr>
                <w:rFonts w:hint="default" w:ascii="Times New Roman" w:hAnsi="Times New Roman" w:eastAsia="宋体" w:cs="Times New Roman"/>
                <w:b/>
                <w:bCs/>
                <w:snapToGrid w:val="0"/>
                <w:color w:val="000000"/>
                <w:kern w:val="0"/>
                <w:sz w:val="21"/>
                <w:szCs w:val="21"/>
                <w:lang w:val="en-US" w:eastAsia="zh-CN" w:bidi="ar-SA"/>
              </w:rPr>
              <w:t xml:space="preserve"> </w:t>
            </w:r>
            <w:r>
              <w:rPr>
                <w:rFonts w:hint="eastAsia" w:ascii="Times New Roman" w:hAnsi="Times New Roman" w:eastAsia="宋体" w:cs="Times New Roman"/>
                <w:b/>
                <w:bCs/>
                <w:snapToGrid w:val="0"/>
                <w:color w:val="000000"/>
                <w:kern w:val="0"/>
                <w:sz w:val="21"/>
                <w:szCs w:val="21"/>
                <w:lang w:val="en-US" w:eastAsia="zh-CN" w:bidi="ar-SA"/>
              </w:rPr>
              <w:t>废水监测结果（1）</w:t>
            </w:r>
          </w:p>
          <w:tbl>
            <w:tblPr>
              <w:tblStyle w:val="14"/>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1211"/>
              <w:gridCol w:w="1264"/>
              <w:gridCol w:w="911"/>
              <w:gridCol w:w="1035"/>
              <w:gridCol w:w="1462"/>
              <w:gridCol w:w="1215"/>
              <w:gridCol w:w="1196"/>
            </w:tblGrid>
            <w:tr w14:paraId="029F309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79" w:hRule="atLeast"/>
                <w:jc w:val="center"/>
              </w:trPr>
              <w:tc>
                <w:tcPr>
                  <w:tcW w:w="730" w:type="pct"/>
                  <w:tcBorders>
                    <w:bottom w:val="single" w:color="000000" w:sz="4" w:space="0"/>
                    <w:right w:val="single" w:color="000000" w:sz="4" w:space="0"/>
                  </w:tcBorders>
                  <w:vAlign w:val="center"/>
                </w:tcPr>
                <w:p w14:paraId="7491E7F3">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检测点位</w:t>
                  </w:r>
                </w:p>
              </w:tc>
              <w:tc>
                <w:tcPr>
                  <w:tcW w:w="2816" w:type="pct"/>
                  <w:gridSpan w:val="4"/>
                  <w:tcBorders>
                    <w:left w:val="single" w:color="000000" w:sz="4" w:space="0"/>
                    <w:bottom w:val="single" w:color="000000" w:sz="4" w:space="0"/>
                    <w:right w:val="single" w:color="auto" w:sz="4" w:space="0"/>
                  </w:tcBorders>
                  <w:shd w:val="clear" w:color="auto" w:fill="auto"/>
                  <w:vAlign w:val="center"/>
                </w:tcPr>
                <w:p w14:paraId="25B4202B">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安庆石化污水处理厂总排口</w:t>
                  </w:r>
                </w:p>
              </w:tc>
              <w:tc>
                <w:tcPr>
                  <w:tcW w:w="732" w:type="pct"/>
                  <w:vMerge w:val="restart"/>
                  <w:tcBorders>
                    <w:left w:val="single" w:color="auto" w:sz="4" w:space="0"/>
                    <w:right w:val="single" w:color="auto" w:sz="4" w:space="0"/>
                  </w:tcBorders>
                  <w:shd w:val="clear" w:color="auto" w:fill="auto"/>
                  <w:vAlign w:val="center"/>
                </w:tcPr>
                <w:p w14:paraId="26DF6963">
                  <w:pPr>
                    <w:spacing w:line="240" w:lineRule="auto"/>
                    <w:ind w:firstLine="0" w:firstLineChars="0"/>
                    <w:jc w:val="center"/>
                    <w:rPr>
                      <w:rFonts w:ascii="Times New Roman" w:hAnsi="Times New Roman" w:eastAsia="宋体" w:cs="Times New Roman"/>
                      <w:b/>
                      <w:bCs/>
                      <w:color w:val="auto"/>
                      <w:sz w:val="21"/>
                      <w:szCs w:val="21"/>
                    </w:rPr>
                  </w:pPr>
                  <w:r>
                    <w:rPr>
                      <w:rFonts w:hint="eastAsia" w:ascii="Times New Roman" w:hAnsi="Times New Roman" w:eastAsia="宋体" w:cs="Times New Roman"/>
                      <w:b/>
                      <w:bCs/>
                      <w:snapToGrid w:val="0"/>
                      <w:color w:val="000000"/>
                      <w:kern w:val="0"/>
                      <w:sz w:val="21"/>
                      <w:szCs w:val="21"/>
                      <w:lang w:val="en-US" w:eastAsia="zh-CN" w:bidi="ar-SA"/>
                    </w:rPr>
                    <w:t>标准限值</w:t>
                  </w:r>
                  <w:r>
                    <w:rPr>
                      <w:rFonts w:ascii="Times New Roman" w:hAnsi="Times New Roman" w:eastAsia="宋体" w:cs="Times New Roman"/>
                      <w:b/>
                      <w:bCs/>
                      <w:color w:val="auto"/>
                      <w:sz w:val="21"/>
                      <w:szCs w:val="21"/>
                    </w:rPr>
                    <w:t>mg/L</w:t>
                  </w:r>
                </w:p>
                <w:p w14:paraId="18E9A59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p>
              </w:tc>
              <w:tc>
                <w:tcPr>
                  <w:tcW w:w="720" w:type="pct"/>
                  <w:vMerge w:val="restart"/>
                  <w:tcBorders>
                    <w:left w:val="single" w:color="auto" w:sz="4" w:space="0"/>
                  </w:tcBorders>
                  <w:shd w:val="clear" w:color="auto" w:fill="auto"/>
                  <w:vAlign w:val="center"/>
                </w:tcPr>
                <w:p w14:paraId="6FDF5985">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达标情况</w:t>
                  </w:r>
                </w:p>
              </w:tc>
            </w:tr>
            <w:tr w14:paraId="594BC0E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18" w:hRule="atLeast"/>
                <w:jc w:val="center"/>
              </w:trPr>
              <w:tc>
                <w:tcPr>
                  <w:tcW w:w="730" w:type="pct"/>
                  <w:tcBorders>
                    <w:top w:val="single" w:color="000000" w:sz="4" w:space="0"/>
                    <w:bottom w:val="single" w:color="000000" w:sz="4" w:space="0"/>
                    <w:right w:val="single" w:color="000000" w:sz="4" w:space="0"/>
                  </w:tcBorders>
                  <w:vAlign w:val="center"/>
                </w:tcPr>
                <w:p w14:paraId="1E060290">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时间</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ED13C">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2025/11/05</w:t>
                  </w:r>
                </w:p>
                <w:p w14:paraId="723410CA">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11:18</w:t>
                  </w:r>
                  <w:r>
                    <w:rPr>
                      <w:rFonts w:hint="default" w:ascii="Times New Roman" w:hAnsi="Times New Roman" w:eastAsia="宋体" w:cs="Times New Roman"/>
                      <w:b/>
                      <w:bCs/>
                      <w:snapToGrid w:val="0"/>
                      <w:color w:val="000000"/>
                      <w:kern w:val="0"/>
                      <w:sz w:val="21"/>
                      <w:szCs w:val="21"/>
                      <w:lang w:val="en-US" w:eastAsia="zh-CN" w:bidi="ar-SA"/>
                    </w:rPr>
                    <w:t>)</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C7115">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2025/11/05</w:t>
                  </w:r>
                </w:p>
                <w:p w14:paraId="44887CF8">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15:24</w:t>
                  </w:r>
                  <w:r>
                    <w:rPr>
                      <w:rFonts w:hint="default" w:ascii="Times New Roman" w:hAnsi="Times New Roman" w:eastAsia="宋体" w:cs="Times New Roman"/>
                      <w:b/>
                      <w:bCs/>
                      <w:snapToGrid w:val="0"/>
                      <w:color w:val="000000"/>
                      <w:kern w:val="0"/>
                      <w:sz w:val="21"/>
                      <w:szCs w:val="21"/>
                      <w:lang w:val="en-US" w:eastAsia="zh-CN" w:bidi="ar-SA"/>
                    </w:rPr>
                    <w:t>)</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308B0679">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2025/11/05</w:t>
                  </w:r>
                </w:p>
                <w:p w14:paraId="5FA7631E">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20:28</w:t>
                  </w:r>
                  <w:r>
                    <w:rPr>
                      <w:rFonts w:hint="default" w:ascii="Times New Roman" w:hAnsi="Times New Roman" w:eastAsia="宋体" w:cs="Times New Roman"/>
                      <w:b/>
                      <w:bCs/>
                      <w:snapToGrid w:val="0"/>
                      <w:color w:val="000000"/>
                      <w:kern w:val="0"/>
                      <w:sz w:val="21"/>
                      <w:szCs w:val="21"/>
                      <w:lang w:val="en-US" w:eastAsia="zh-CN" w:bidi="ar-SA"/>
                    </w:rPr>
                    <w:t>)</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65F4CCBF">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2025/11/05</w:t>
                  </w:r>
                </w:p>
                <w:p w14:paraId="735ACE08">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22:25</w:t>
                  </w:r>
                  <w:r>
                    <w:rPr>
                      <w:rFonts w:hint="default" w:ascii="Times New Roman" w:hAnsi="Times New Roman" w:eastAsia="宋体" w:cs="Times New Roman"/>
                      <w:b/>
                      <w:bCs/>
                      <w:snapToGrid w:val="0"/>
                      <w:color w:val="000000"/>
                      <w:kern w:val="0"/>
                      <w:sz w:val="21"/>
                      <w:szCs w:val="21"/>
                      <w:lang w:val="en-US" w:eastAsia="zh-CN" w:bidi="ar-SA"/>
                    </w:rPr>
                    <w:t>)</w:t>
                  </w:r>
                </w:p>
              </w:tc>
              <w:tc>
                <w:tcPr>
                  <w:tcW w:w="732" w:type="pct"/>
                  <w:vMerge w:val="continue"/>
                  <w:tcBorders>
                    <w:left w:val="single" w:color="auto" w:sz="4" w:space="0"/>
                    <w:right w:val="single" w:color="auto" w:sz="4" w:space="0"/>
                  </w:tcBorders>
                  <w:shd w:val="clear" w:color="auto" w:fill="auto"/>
                  <w:vAlign w:val="center"/>
                </w:tcPr>
                <w:p w14:paraId="740D396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720" w:type="pct"/>
                  <w:vMerge w:val="continue"/>
                  <w:tcBorders>
                    <w:left w:val="single" w:color="auto" w:sz="4" w:space="0"/>
                  </w:tcBorders>
                  <w:shd w:val="clear" w:color="auto" w:fill="auto"/>
                  <w:vAlign w:val="center"/>
                </w:tcPr>
                <w:p w14:paraId="1E15BA1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r>
            <w:tr w14:paraId="5070B98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730" w:type="pct"/>
                  <w:tcBorders>
                    <w:top w:val="single" w:color="000000" w:sz="4" w:space="0"/>
                    <w:bottom w:val="single" w:color="000000" w:sz="4" w:space="0"/>
                    <w:right w:val="single" w:color="000000" w:sz="4" w:space="0"/>
                  </w:tcBorders>
                  <w:vAlign w:val="center"/>
                </w:tcPr>
                <w:p w14:paraId="0E19015B">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采样频次</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D12F">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第一次</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046C8">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第二次</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3337338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第三次</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44ED2865">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第四次</w:t>
                  </w:r>
                </w:p>
              </w:tc>
              <w:tc>
                <w:tcPr>
                  <w:tcW w:w="732" w:type="pct"/>
                  <w:vMerge w:val="continue"/>
                  <w:tcBorders>
                    <w:left w:val="single" w:color="auto" w:sz="4" w:space="0"/>
                    <w:right w:val="single" w:color="auto" w:sz="4" w:space="0"/>
                  </w:tcBorders>
                  <w:shd w:val="clear" w:color="auto" w:fill="auto"/>
                  <w:vAlign w:val="center"/>
                </w:tcPr>
                <w:p w14:paraId="02AF2E7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0" w:type="pct"/>
                  <w:vMerge w:val="continue"/>
                  <w:tcBorders>
                    <w:left w:val="single" w:color="auto" w:sz="4" w:space="0"/>
                  </w:tcBorders>
                  <w:shd w:val="clear" w:color="auto" w:fill="auto"/>
                  <w:vAlign w:val="center"/>
                </w:tcPr>
                <w:p w14:paraId="4B6700D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6A29FB4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730" w:type="pct"/>
                  <w:tcBorders>
                    <w:top w:val="single" w:color="000000" w:sz="4" w:space="0"/>
                    <w:bottom w:val="single" w:color="000000" w:sz="4" w:space="0"/>
                    <w:right w:val="single" w:color="000000" w:sz="4" w:space="0"/>
                  </w:tcBorders>
                  <w:vAlign w:val="center"/>
                </w:tcPr>
                <w:p w14:paraId="0CD6215B">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样品性状</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D31F">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无色、无味、</w:t>
                  </w:r>
                  <w:r>
                    <w:rPr>
                      <w:rFonts w:hint="default" w:ascii="Times New Roman" w:hAnsi="Times New Roman" w:eastAsia="宋体" w:cs="Times New Roman"/>
                      <w:b/>
                      <w:bCs/>
                      <w:snapToGrid w:val="0"/>
                      <w:color w:val="000000"/>
                      <w:kern w:val="0"/>
                      <w:sz w:val="21"/>
                      <w:szCs w:val="21"/>
                      <w:lang w:val="en-US" w:eastAsia="zh-CN" w:bidi="ar-SA"/>
                    </w:rPr>
                    <w:t>略浑</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9E9FC">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无色、无味、</w:t>
                  </w:r>
                  <w:r>
                    <w:rPr>
                      <w:rFonts w:hint="default" w:ascii="Times New Roman" w:hAnsi="Times New Roman" w:eastAsia="宋体" w:cs="Times New Roman"/>
                      <w:b/>
                      <w:bCs/>
                      <w:snapToGrid w:val="0"/>
                      <w:color w:val="000000"/>
                      <w:kern w:val="0"/>
                      <w:sz w:val="21"/>
                      <w:szCs w:val="21"/>
                      <w:lang w:val="en-US" w:eastAsia="zh-CN" w:bidi="ar-SA"/>
                    </w:rPr>
                    <w:t>略浑</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11FBACE7">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无色、无味、</w:t>
                  </w:r>
                  <w:r>
                    <w:rPr>
                      <w:rFonts w:hint="default" w:ascii="Times New Roman" w:hAnsi="Times New Roman" w:eastAsia="宋体" w:cs="Times New Roman"/>
                      <w:b/>
                      <w:bCs/>
                      <w:snapToGrid w:val="0"/>
                      <w:color w:val="000000"/>
                      <w:kern w:val="0"/>
                      <w:sz w:val="21"/>
                      <w:szCs w:val="21"/>
                      <w:lang w:val="en-US" w:eastAsia="zh-CN" w:bidi="ar-SA"/>
                    </w:rPr>
                    <w:t>略浑</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05BF98D8">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无色、无味、</w:t>
                  </w:r>
                  <w:r>
                    <w:rPr>
                      <w:rFonts w:hint="default" w:ascii="Times New Roman" w:hAnsi="Times New Roman" w:eastAsia="宋体" w:cs="Times New Roman"/>
                      <w:b/>
                      <w:bCs/>
                      <w:snapToGrid w:val="0"/>
                      <w:color w:val="000000"/>
                      <w:kern w:val="0"/>
                      <w:sz w:val="21"/>
                      <w:szCs w:val="21"/>
                      <w:lang w:val="en-US" w:eastAsia="zh-CN" w:bidi="ar-SA"/>
                    </w:rPr>
                    <w:t>略浑</w:t>
                  </w:r>
                </w:p>
              </w:tc>
              <w:tc>
                <w:tcPr>
                  <w:tcW w:w="732" w:type="pct"/>
                  <w:vMerge w:val="continue"/>
                  <w:tcBorders>
                    <w:left w:val="single" w:color="auto" w:sz="4" w:space="0"/>
                    <w:bottom w:val="single" w:color="000000" w:sz="4" w:space="0"/>
                    <w:right w:val="single" w:color="auto" w:sz="4" w:space="0"/>
                  </w:tcBorders>
                  <w:shd w:val="clear" w:color="auto" w:fill="auto"/>
                  <w:vAlign w:val="center"/>
                </w:tcPr>
                <w:p w14:paraId="7CF1571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0" w:type="pct"/>
                  <w:vMerge w:val="continue"/>
                  <w:tcBorders>
                    <w:left w:val="single" w:color="auto" w:sz="4" w:space="0"/>
                    <w:bottom w:val="single" w:color="000000" w:sz="4" w:space="0"/>
                  </w:tcBorders>
                  <w:shd w:val="clear" w:color="auto" w:fill="auto"/>
                  <w:vAlign w:val="center"/>
                </w:tcPr>
                <w:p w14:paraId="5958E05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A2BA43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730" w:type="pct"/>
                  <w:tcBorders>
                    <w:top w:val="single" w:color="000000" w:sz="4" w:space="0"/>
                    <w:bottom w:val="single" w:color="000000" w:sz="4" w:space="0"/>
                    <w:right w:val="single" w:color="000000" w:sz="4" w:space="0"/>
                  </w:tcBorders>
                  <w:shd w:val="clear" w:color="auto" w:fill="auto"/>
                  <w:vAlign w:val="center"/>
                </w:tcPr>
                <w:p w14:paraId="663EA4C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pH值(无量纲)</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7E99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7.8</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28.1</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30E8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7.8</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30.1</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31E4993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7.8</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28.0</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0548EE0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7.8</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28.2</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732" w:type="pct"/>
                  <w:tcBorders>
                    <w:top w:val="single" w:color="000000" w:sz="4" w:space="0"/>
                    <w:left w:val="single" w:color="auto" w:sz="4" w:space="0"/>
                    <w:bottom w:val="single" w:color="000000" w:sz="4" w:space="0"/>
                    <w:right w:val="single" w:color="auto" w:sz="4" w:space="0"/>
                  </w:tcBorders>
                  <w:shd w:val="clear" w:color="auto" w:fill="auto"/>
                  <w:vAlign w:val="center"/>
                </w:tcPr>
                <w:p w14:paraId="432EFF9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ascii="Times New Roman" w:hAnsi="Times New Roman" w:eastAsia="宋体" w:cs="Times New Roman"/>
                      <w:b/>
                      <w:color w:val="000000"/>
                      <w:kern w:val="2"/>
                      <w:sz w:val="21"/>
                      <w:szCs w:val="21"/>
                    </w:rPr>
                    <w:t>6~9</w:t>
                  </w:r>
                </w:p>
              </w:tc>
              <w:tc>
                <w:tcPr>
                  <w:tcW w:w="720" w:type="pct"/>
                  <w:tcBorders>
                    <w:top w:val="single" w:color="000000" w:sz="4" w:space="0"/>
                    <w:left w:val="single" w:color="auto" w:sz="4" w:space="0"/>
                    <w:bottom w:val="single" w:color="000000" w:sz="4" w:space="0"/>
                  </w:tcBorders>
                  <w:shd w:val="clear" w:color="auto" w:fill="auto"/>
                  <w:vAlign w:val="center"/>
                </w:tcPr>
                <w:p w14:paraId="3C5BFC4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r>
            <w:tr w14:paraId="6CA158F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730" w:type="pct"/>
                  <w:tcBorders>
                    <w:top w:val="single" w:color="000000" w:sz="4" w:space="0"/>
                    <w:bottom w:val="single" w:color="000000" w:sz="4" w:space="0"/>
                    <w:right w:val="single" w:color="000000" w:sz="4" w:space="0"/>
                  </w:tcBorders>
                  <w:shd w:val="clear" w:color="auto" w:fill="auto"/>
                  <w:vAlign w:val="center"/>
                </w:tcPr>
                <w:p w14:paraId="3CE18E2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悬浮物(mg/L)</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E59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11</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F3C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12</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3C20DC3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13</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1563A64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12</w:t>
                  </w:r>
                </w:p>
              </w:tc>
              <w:tc>
                <w:tcPr>
                  <w:tcW w:w="732" w:type="pct"/>
                  <w:tcBorders>
                    <w:top w:val="single" w:color="000000" w:sz="4" w:space="0"/>
                    <w:left w:val="single" w:color="auto" w:sz="4" w:space="0"/>
                    <w:bottom w:val="single" w:color="000000" w:sz="4" w:space="0"/>
                    <w:right w:val="single" w:color="auto" w:sz="4" w:space="0"/>
                  </w:tcBorders>
                  <w:shd w:val="clear" w:color="auto" w:fill="auto"/>
                  <w:vAlign w:val="center"/>
                </w:tcPr>
                <w:p w14:paraId="6DC3446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30</w:t>
                  </w:r>
                </w:p>
              </w:tc>
              <w:tc>
                <w:tcPr>
                  <w:tcW w:w="720" w:type="pct"/>
                  <w:tcBorders>
                    <w:top w:val="single" w:color="000000" w:sz="4" w:space="0"/>
                    <w:left w:val="single" w:color="auto" w:sz="4" w:space="0"/>
                    <w:bottom w:val="single" w:color="000000" w:sz="4" w:space="0"/>
                  </w:tcBorders>
                  <w:shd w:val="clear" w:color="auto" w:fill="auto"/>
                  <w:vAlign w:val="center"/>
                </w:tcPr>
                <w:p w14:paraId="4EB9E11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7361676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730" w:type="pct"/>
                  <w:tcBorders>
                    <w:top w:val="single" w:color="000000" w:sz="4" w:space="0"/>
                    <w:bottom w:val="single" w:color="000000" w:sz="4" w:space="0"/>
                    <w:right w:val="single" w:color="000000" w:sz="4" w:space="0"/>
                  </w:tcBorders>
                  <w:shd w:val="clear" w:color="auto" w:fill="auto"/>
                  <w:vAlign w:val="center"/>
                </w:tcPr>
                <w:p w14:paraId="3D9502A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化学需氧量(mg/L)</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EB9E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37</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A66D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39</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34775E9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37</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34DE8F2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40</w:t>
                  </w:r>
                </w:p>
              </w:tc>
              <w:tc>
                <w:tcPr>
                  <w:tcW w:w="732" w:type="pct"/>
                  <w:tcBorders>
                    <w:top w:val="single" w:color="000000" w:sz="4" w:space="0"/>
                    <w:left w:val="single" w:color="auto" w:sz="4" w:space="0"/>
                    <w:bottom w:val="single" w:color="000000" w:sz="4" w:space="0"/>
                    <w:right w:val="single" w:color="auto" w:sz="4" w:space="0"/>
                  </w:tcBorders>
                  <w:shd w:val="clear" w:color="auto" w:fill="auto"/>
                  <w:vAlign w:val="center"/>
                </w:tcPr>
                <w:p w14:paraId="53FC193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60</w:t>
                  </w:r>
                </w:p>
              </w:tc>
              <w:tc>
                <w:tcPr>
                  <w:tcW w:w="720" w:type="pct"/>
                  <w:tcBorders>
                    <w:top w:val="single" w:color="000000" w:sz="4" w:space="0"/>
                    <w:left w:val="single" w:color="auto" w:sz="4" w:space="0"/>
                    <w:bottom w:val="single" w:color="000000" w:sz="4" w:space="0"/>
                  </w:tcBorders>
                  <w:shd w:val="clear" w:color="auto" w:fill="auto"/>
                  <w:vAlign w:val="center"/>
                </w:tcPr>
                <w:p w14:paraId="0ABBD09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41CAC7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730" w:type="pct"/>
                  <w:tcBorders>
                    <w:top w:val="single" w:color="000000" w:sz="4" w:space="0"/>
                    <w:bottom w:val="single" w:color="000000" w:sz="4" w:space="0"/>
                    <w:right w:val="single" w:color="000000" w:sz="4" w:space="0"/>
                  </w:tcBorders>
                  <w:shd w:val="clear" w:color="auto" w:fill="auto"/>
                  <w:vAlign w:val="center"/>
                </w:tcPr>
                <w:p w14:paraId="095D96E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氨氮(mg/L)</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0518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0.402</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5C8B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0.437</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172CFEE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0.434</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2F2D036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0.448</w:t>
                  </w:r>
                </w:p>
              </w:tc>
              <w:tc>
                <w:tcPr>
                  <w:tcW w:w="732" w:type="pct"/>
                  <w:tcBorders>
                    <w:top w:val="single" w:color="000000" w:sz="4" w:space="0"/>
                    <w:left w:val="single" w:color="auto" w:sz="4" w:space="0"/>
                    <w:bottom w:val="single" w:color="000000" w:sz="4" w:space="0"/>
                    <w:right w:val="single" w:color="auto" w:sz="4" w:space="0"/>
                  </w:tcBorders>
                  <w:shd w:val="clear" w:color="auto" w:fill="auto"/>
                  <w:vAlign w:val="center"/>
                </w:tcPr>
                <w:p w14:paraId="2013FC8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8.0</w:t>
                  </w:r>
                </w:p>
              </w:tc>
              <w:tc>
                <w:tcPr>
                  <w:tcW w:w="720" w:type="pct"/>
                  <w:tcBorders>
                    <w:top w:val="single" w:color="000000" w:sz="4" w:space="0"/>
                    <w:left w:val="single" w:color="auto" w:sz="4" w:space="0"/>
                    <w:bottom w:val="single" w:color="000000" w:sz="4" w:space="0"/>
                  </w:tcBorders>
                  <w:shd w:val="clear" w:color="auto" w:fill="auto"/>
                  <w:vAlign w:val="center"/>
                </w:tcPr>
                <w:p w14:paraId="57B3204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2DBADAE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74" w:hRule="atLeast"/>
                <w:jc w:val="center"/>
              </w:trPr>
              <w:tc>
                <w:tcPr>
                  <w:tcW w:w="730" w:type="pct"/>
                  <w:tcBorders>
                    <w:top w:val="single" w:color="000000" w:sz="4" w:space="0"/>
                    <w:bottom w:val="single" w:color="000000" w:sz="4" w:space="0"/>
                    <w:right w:val="single" w:color="000000" w:sz="4" w:space="0"/>
                  </w:tcBorders>
                  <w:shd w:val="clear" w:color="auto" w:fill="auto"/>
                  <w:vAlign w:val="center"/>
                </w:tcPr>
                <w:p w14:paraId="56CD849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五日生化需氧量(mg/L)</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48A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14.8</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D34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16.2</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5CFC9F0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15.5</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61301BD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16.7</w:t>
                  </w:r>
                </w:p>
              </w:tc>
              <w:tc>
                <w:tcPr>
                  <w:tcW w:w="732" w:type="pct"/>
                  <w:tcBorders>
                    <w:top w:val="single" w:color="000000" w:sz="4" w:space="0"/>
                    <w:left w:val="single" w:color="auto" w:sz="4" w:space="0"/>
                    <w:bottom w:val="single" w:color="000000" w:sz="4" w:space="0"/>
                    <w:right w:val="single" w:color="auto" w:sz="4" w:space="0"/>
                  </w:tcBorders>
                  <w:shd w:val="clear" w:color="auto" w:fill="auto"/>
                  <w:vAlign w:val="center"/>
                </w:tcPr>
                <w:p w14:paraId="64230E6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w:t>
                  </w:r>
                </w:p>
              </w:tc>
              <w:tc>
                <w:tcPr>
                  <w:tcW w:w="720" w:type="pct"/>
                  <w:tcBorders>
                    <w:top w:val="single" w:color="000000" w:sz="4" w:space="0"/>
                    <w:left w:val="single" w:color="auto" w:sz="4" w:space="0"/>
                    <w:bottom w:val="single" w:color="000000" w:sz="4" w:space="0"/>
                  </w:tcBorders>
                  <w:shd w:val="clear" w:color="auto" w:fill="auto"/>
                  <w:vAlign w:val="center"/>
                </w:tcPr>
                <w:p w14:paraId="48C1E61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1E99816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730" w:type="pct"/>
                  <w:tcBorders>
                    <w:top w:val="single" w:color="000000" w:sz="4" w:space="0"/>
                    <w:bottom w:val="single" w:color="000000" w:sz="4" w:space="0"/>
                    <w:right w:val="single" w:color="000000" w:sz="4" w:space="0"/>
                  </w:tcBorders>
                  <w:shd w:val="clear" w:color="auto" w:fill="auto"/>
                  <w:vAlign w:val="center"/>
                </w:tcPr>
                <w:p w14:paraId="67C79BE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总磷(mg/L)</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9207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0.10</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82B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0.20</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34D9FB3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0.19</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78A01DC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0.16</w:t>
                  </w:r>
                </w:p>
              </w:tc>
              <w:tc>
                <w:tcPr>
                  <w:tcW w:w="732" w:type="pct"/>
                  <w:tcBorders>
                    <w:top w:val="single" w:color="000000" w:sz="4" w:space="0"/>
                    <w:left w:val="single" w:color="auto" w:sz="4" w:space="0"/>
                    <w:bottom w:val="single" w:color="000000" w:sz="4" w:space="0"/>
                    <w:right w:val="single" w:color="auto" w:sz="4" w:space="0"/>
                  </w:tcBorders>
                  <w:shd w:val="clear" w:color="auto" w:fill="auto"/>
                  <w:vAlign w:val="center"/>
                </w:tcPr>
                <w:p w14:paraId="76594AD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0.5</w:t>
                  </w:r>
                </w:p>
              </w:tc>
              <w:tc>
                <w:tcPr>
                  <w:tcW w:w="720" w:type="pct"/>
                  <w:tcBorders>
                    <w:top w:val="single" w:color="000000" w:sz="4" w:space="0"/>
                    <w:left w:val="single" w:color="auto" w:sz="4" w:space="0"/>
                    <w:bottom w:val="single" w:color="000000" w:sz="4" w:space="0"/>
                  </w:tcBorders>
                  <w:shd w:val="clear" w:color="auto" w:fill="auto"/>
                  <w:vAlign w:val="center"/>
                </w:tcPr>
                <w:p w14:paraId="122CCCA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6B79C9F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730" w:type="pct"/>
                  <w:tcBorders>
                    <w:top w:val="single" w:color="000000" w:sz="4" w:space="0"/>
                    <w:bottom w:val="single" w:color="000000" w:sz="4" w:space="0"/>
                    <w:right w:val="single" w:color="000000" w:sz="4" w:space="0"/>
                  </w:tcBorders>
                  <w:shd w:val="clear" w:color="auto" w:fill="auto"/>
                  <w:vAlign w:val="center"/>
                </w:tcPr>
                <w:p w14:paraId="052DF66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石油类(mg/L)</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D5D9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0.18</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BB75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0.19</w:t>
                  </w:r>
                </w:p>
              </w:tc>
              <w:tc>
                <w:tcPr>
                  <w:tcW w:w="624" w:type="pct"/>
                  <w:tcBorders>
                    <w:top w:val="single" w:color="000000" w:sz="4" w:space="0"/>
                    <w:left w:val="single" w:color="000000" w:sz="4" w:space="0"/>
                    <w:bottom w:val="single" w:color="000000" w:sz="4" w:space="0"/>
                    <w:right w:val="single" w:color="auto" w:sz="4" w:space="0"/>
                  </w:tcBorders>
                  <w:shd w:val="clear" w:color="auto" w:fill="auto"/>
                  <w:vAlign w:val="center"/>
                </w:tcPr>
                <w:p w14:paraId="581C876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0.19</w:t>
                  </w:r>
                </w:p>
              </w:tc>
              <w:tc>
                <w:tcPr>
                  <w:tcW w:w="880" w:type="pct"/>
                  <w:tcBorders>
                    <w:top w:val="single" w:color="000000" w:sz="4" w:space="0"/>
                    <w:left w:val="single" w:color="auto" w:sz="4" w:space="0"/>
                    <w:bottom w:val="single" w:color="000000" w:sz="4" w:space="0"/>
                    <w:right w:val="single" w:color="auto" w:sz="4" w:space="0"/>
                  </w:tcBorders>
                  <w:shd w:val="clear" w:color="auto" w:fill="auto"/>
                  <w:vAlign w:val="center"/>
                </w:tcPr>
                <w:p w14:paraId="7786017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0.19</w:t>
                  </w:r>
                </w:p>
              </w:tc>
              <w:tc>
                <w:tcPr>
                  <w:tcW w:w="732" w:type="pct"/>
                  <w:tcBorders>
                    <w:top w:val="single" w:color="000000" w:sz="4" w:space="0"/>
                    <w:left w:val="single" w:color="auto" w:sz="4" w:space="0"/>
                    <w:bottom w:val="single" w:color="000000" w:sz="4" w:space="0"/>
                    <w:right w:val="single" w:color="auto" w:sz="4" w:space="0"/>
                  </w:tcBorders>
                  <w:shd w:val="clear" w:color="auto" w:fill="auto"/>
                  <w:vAlign w:val="center"/>
                </w:tcPr>
                <w:p w14:paraId="3ACCB2F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3.0</w:t>
                  </w:r>
                </w:p>
              </w:tc>
              <w:tc>
                <w:tcPr>
                  <w:tcW w:w="720" w:type="pct"/>
                  <w:tcBorders>
                    <w:top w:val="single" w:color="000000" w:sz="4" w:space="0"/>
                    <w:left w:val="single" w:color="auto" w:sz="4" w:space="0"/>
                    <w:bottom w:val="single" w:color="000000" w:sz="4" w:space="0"/>
                  </w:tcBorders>
                  <w:shd w:val="clear" w:color="auto" w:fill="auto"/>
                  <w:vAlign w:val="center"/>
                </w:tcPr>
                <w:p w14:paraId="081FFC2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AABB10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730" w:type="pct"/>
                  <w:tcBorders>
                    <w:top w:val="single" w:color="000000" w:sz="4" w:space="0"/>
                    <w:right w:val="single" w:color="000000" w:sz="4" w:space="0"/>
                  </w:tcBorders>
                  <w:vAlign w:val="center"/>
                </w:tcPr>
                <w:p w14:paraId="24C5ADC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备注</w:t>
                  </w:r>
                </w:p>
              </w:tc>
              <w:tc>
                <w:tcPr>
                  <w:tcW w:w="2816" w:type="pct"/>
                  <w:gridSpan w:val="4"/>
                  <w:tcBorders>
                    <w:top w:val="single" w:color="000000" w:sz="4" w:space="0"/>
                    <w:left w:val="single" w:color="000000" w:sz="4" w:space="0"/>
                    <w:right w:val="single" w:color="auto" w:sz="4" w:space="0"/>
                  </w:tcBorders>
                  <w:shd w:val="clear" w:color="auto" w:fill="auto"/>
                  <w:vAlign w:val="center"/>
                </w:tcPr>
                <w:p w14:paraId="092DB4B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c>
                <w:tcPr>
                  <w:tcW w:w="732" w:type="pct"/>
                  <w:tcBorders>
                    <w:top w:val="single" w:color="000000" w:sz="4" w:space="0"/>
                    <w:left w:val="single" w:color="auto" w:sz="4" w:space="0"/>
                    <w:right w:val="single" w:color="auto" w:sz="4" w:space="0"/>
                  </w:tcBorders>
                  <w:shd w:val="clear" w:color="auto" w:fill="auto"/>
                  <w:vAlign w:val="center"/>
                </w:tcPr>
                <w:p w14:paraId="2A262FD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0" w:type="pct"/>
                  <w:tcBorders>
                    <w:top w:val="single" w:color="000000" w:sz="4" w:space="0"/>
                    <w:left w:val="single" w:color="auto" w:sz="4" w:space="0"/>
                  </w:tcBorders>
                  <w:shd w:val="clear" w:color="auto" w:fill="auto"/>
                  <w:vAlign w:val="center"/>
                </w:tcPr>
                <w:p w14:paraId="7D5FFB7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bl>
          <w:p w14:paraId="025B6CFB">
            <w:pPr>
              <w:keepNext w:val="0"/>
              <w:keepLines w:val="0"/>
              <w:widowControl/>
              <w:suppressLineNumbers w:val="0"/>
              <w:jc w:val="center"/>
              <w:textAlignment w:val="center"/>
              <w:rPr>
                <w:rFonts w:hint="default" w:ascii="Times New Roman" w:hAnsi="Times New Roman" w:eastAsia="宋体" w:cs="Times New Roman"/>
                <w:b/>
                <w:bCs/>
                <w:sz w:val="21"/>
                <w:szCs w:val="21"/>
                <w:highlight w:val="none"/>
                <w:vertAlign w:val="baseline"/>
                <w:lang w:val="en-US" w:eastAsia="zh-CN"/>
              </w:rPr>
            </w:pPr>
            <w:r>
              <w:rPr>
                <w:rFonts w:hint="default" w:ascii="Times New Roman" w:hAnsi="Times New Roman" w:eastAsia="宋体" w:cs="Times New Roman"/>
                <w:b/>
                <w:bCs/>
                <w:snapToGrid w:val="0"/>
                <w:color w:val="000000"/>
                <w:kern w:val="0"/>
                <w:sz w:val="21"/>
                <w:szCs w:val="21"/>
                <w:lang w:val="en-US" w:eastAsia="zh-CN" w:bidi="ar-SA"/>
              </w:rPr>
              <w:t>表</w:t>
            </w:r>
            <w:r>
              <w:rPr>
                <w:rFonts w:hint="eastAsia" w:ascii="Times New Roman" w:hAnsi="Times New Roman" w:eastAsia="宋体" w:cs="Times New Roman"/>
                <w:b/>
                <w:bCs/>
                <w:snapToGrid w:val="0"/>
                <w:color w:val="000000"/>
                <w:kern w:val="0"/>
                <w:sz w:val="21"/>
                <w:szCs w:val="21"/>
                <w:lang w:val="en-US" w:eastAsia="zh-CN" w:bidi="ar-SA"/>
              </w:rPr>
              <w:t>8</w:t>
            </w: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2</w:t>
            </w:r>
            <w:r>
              <w:rPr>
                <w:rFonts w:hint="default" w:ascii="Times New Roman" w:hAnsi="Times New Roman" w:eastAsia="宋体" w:cs="Times New Roman"/>
                <w:b/>
                <w:bCs/>
                <w:snapToGrid w:val="0"/>
                <w:color w:val="000000"/>
                <w:kern w:val="0"/>
                <w:sz w:val="21"/>
                <w:szCs w:val="21"/>
                <w:lang w:val="en-US" w:eastAsia="zh-CN" w:bidi="ar-SA"/>
              </w:rPr>
              <w:t xml:space="preserve"> </w:t>
            </w:r>
            <w:r>
              <w:rPr>
                <w:rFonts w:hint="eastAsia" w:ascii="Times New Roman" w:hAnsi="Times New Roman" w:eastAsia="宋体" w:cs="Times New Roman"/>
                <w:b/>
                <w:bCs/>
                <w:snapToGrid w:val="0"/>
                <w:color w:val="000000"/>
                <w:kern w:val="0"/>
                <w:sz w:val="21"/>
                <w:szCs w:val="21"/>
                <w:lang w:val="en-US" w:eastAsia="zh-CN" w:bidi="ar-SA"/>
              </w:rPr>
              <w:t>废水监测结果（2）</w:t>
            </w:r>
          </w:p>
          <w:p w14:paraId="72D332B3">
            <w:pPr>
              <w:widowControl w:val="0"/>
              <w:rPr>
                <w:rFonts w:hint="default" w:ascii="Times New Roman" w:hAnsi="Times New Roman" w:cs="Times New Roman"/>
                <w:b w:val="0"/>
                <w:bCs w:val="0"/>
                <w:sz w:val="21"/>
                <w:szCs w:val="21"/>
                <w:highlight w:val="yellow"/>
                <w:lang w:val="en-US" w:eastAsia="zh-CN"/>
              </w:rPr>
            </w:pPr>
          </w:p>
          <w:tbl>
            <w:tblPr>
              <w:tblStyle w:val="14"/>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1172"/>
              <w:gridCol w:w="1326"/>
              <w:gridCol w:w="1014"/>
              <w:gridCol w:w="999"/>
              <w:gridCol w:w="1480"/>
              <w:gridCol w:w="1236"/>
              <w:gridCol w:w="1067"/>
            </w:tblGrid>
            <w:tr w14:paraId="0188ED7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28" w:hRule="atLeast"/>
                <w:jc w:val="center"/>
              </w:trPr>
              <w:tc>
                <w:tcPr>
                  <w:tcW w:w="707" w:type="pct"/>
                  <w:tcBorders>
                    <w:bottom w:val="single" w:color="000000" w:sz="4" w:space="0"/>
                    <w:right w:val="single" w:color="000000" w:sz="4" w:space="0"/>
                  </w:tcBorders>
                  <w:vAlign w:val="center"/>
                </w:tcPr>
                <w:p w14:paraId="7F5ECD13">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检测点位</w:t>
                  </w:r>
                </w:p>
              </w:tc>
              <w:tc>
                <w:tcPr>
                  <w:tcW w:w="2904" w:type="pct"/>
                  <w:gridSpan w:val="4"/>
                  <w:tcBorders>
                    <w:left w:val="single" w:color="000000" w:sz="4" w:space="0"/>
                    <w:bottom w:val="single" w:color="000000" w:sz="4" w:space="0"/>
                    <w:right w:val="single" w:color="auto" w:sz="4" w:space="0"/>
                  </w:tcBorders>
                  <w:shd w:val="clear" w:color="auto" w:fill="auto"/>
                  <w:vAlign w:val="center"/>
                </w:tcPr>
                <w:p w14:paraId="5360FAD9">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安庆石化污水处理厂总排口</w:t>
                  </w:r>
                </w:p>
              </w:tc>
              <w:tc>
                <w:tcPr>
                  <w:tcW w:w="745" w:type="pct"/>
                  <w:vMerge w:val="restart"/>
                  <w:tcBorders>
                    <w:left w:val="single" w:color="auto" w:sz="4" w:space="0"/>
                    <w:right w:val="single" w:color="auto" w:sz="4" w:space="0"/>
                  </w:tcBorders>
                  <w:shd w:val="clear" w:color="auto" w:fill="auto"/>
                  <w:vAlign w:val="center"/>
                </w:tcPr>
                <w:p w14:paraId="119D43D7">
                  <w:pPr>
                    <w:spacing w:line="240" w:lineRule="auto"/>
                    <w:ind w:firstLine="0" w:firstLineChars="0"/>
                    <w:jc w:val="center"/>
                    <w:rPr>
                      <w:rFonts w:ascii="Times New Roman" w:hAnsi="Times New Roman" w:eastAsia="宋体" w:cs="Times New Roman"/>
                      <w:b/>
                      <w:bCs/>
                      <w:color w:val="auto"/>
                      <w:sz w:val="21"/>
                      <w:szCs w:val="21"/>
                    </w:rPr>
                  </w:pPr>
                  <w:r>
                    <w:rPr>
                      <w:rFonts w:hint="eastAsia" w:ascii="Times New Roman" w:hAnsi="Times New Roman" w:eastAsia="宋体" w:cs="Times New Roman"/>
                      <w:b/>
                      <w:bCs/>
                      <w:snapToGrid w:val="0"/>
                      <w:color w:val="000000"/>
                      <w:kern w:val="0"/>
                      <w:sz w:val="21"/>
                      <w:szCs w:val="21"/>
                      <w:lang w:val="en-US" w:eastAsia="zh-CN" w:bidi="ar-SA"/>
                    </w:rPr>
                    <w:t>标准限值</w:t>
                  </w:r>
                  <w:r>
                    <w:rPr>
                      <w:rFonts w:ascii="Times New Roman" w:hAnsi="Times New Roman" w:eastAsia="宋体" w:cs="Times New Roman"/>
                      <w:b/>
                      <w:bCs/>
                      <w:color w:val="auto"/>
                      <w:sz w:val="21"/>
                      <w:szCs w:val="21"/>
                    </w:rPr>
                    <w:t>mg/L</w:t>
                  </w:r>
                </w:p>
                <w:p w14:paraId="6B034D72">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p>
              </w:tc>
              <w:tc>
                <w:tcPr>
                  <w:tcW w:w="643" w:type="pct"/>
                  <w:vMerge w:val="restart"/>
                  <w:tcBorders>
                    <w:left w:val="single" w:color="auto" w:sz="4" w:space="0"/>
                  </w:tcBorders>
                  <w:shd w:val="clear" w:color="auto" w:fill="auto"/>
                  <w:vAlign w:val="center"/>
                </w:tcPr>
                <w:p w14:paraId="40E48200">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达标情况</w:t>
                  </w:r>
                </w:p>
              </w:tc>
            </w:tr>
            <w:tr w14:paraId="6336CF0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73" w:hRule="atLeast"/>
                <w:jc w:val="center"/>
              </w:trPr>
              <w:tc>
                <w:tcPr>
                  <w:tcW w:w="707" w:type="pct"/>
                  <w:tcBorders>
                    <w:top w:val="single" w:color="000000" w:sz="4" w:space="0"/>
                    <w:bottom w:val="single" w:color="000000" w:sz="4" w:space="0"/>
                    <w:right w:val="single" w:color="000000" w:sz="4" w:space="0"/>
                  </w:tcBorders>
                  <w:vAlign w:val="center"/>
                </w:tcPr>
                <w:p w14:paraId="7C1B6AB3">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时间</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F3A66">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2025/11/06</w:t>
                  </w:r>
                </w:p>
                <w:p w14:paraId="7CE4240A">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12:08</w:t>
                  </w:r>
                  <w:r>
                    <w:rPr>
                      <w:rFonts w:hint="default" w:ascii="Times New Roman" w:hAnsi="Times New Roman" w:eastAsia="宋体" w:cs="Times New Roman"/>
                      <w:b/>
                      <w:bCs/>
                      <w:snapToGrid w:val="0"/>
                      <w:color w:val="000000"/>
                      <w:kern w:val="0"/>
                      <w:sz w:val="21"/>
                      <w:szCs w:val="21"/>
                      <w:lang w:val="en-US" w:eastAsia="zh-CN" w:bidi="ar-SA"/>
                    </w:rPr>
                    <w:t>)</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A4F99">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2025/11/06</w:t>
                  </w:r>
                </w:p>
                <w:p w14:paraId="01BA0FB6">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14:12</w:t>
                  </w:r>
                  <w:r>
                    <w:rPr>
                      <w:rFonts w:hint="default" w:ascii="Times New Roman" w:hAnsi="Times New Roman" w:eastAsia="宋体" w:cs="Times New Roman"/>
                      <w:b/>
                      <w:bCs/>
                      <w:snapToGrid w:val="0"/>
                      <w:color w:val="000000"/>
                      <w:kern w:val="0"/>
                      <w:sz w:val="21"/>
                      <w:szCs w:val="21"/>
                      <w:lang w:val="en-US" w:eastAsia="zh-CN" w:bidi="ar-SA"/>
                    </w:rPr>
                    <w:t>)</w:t>
                  </w:r>
                </w:p>
              </w:tc>
              <w:tc>
                <w:tcPr>
                  <w:tcW w:w="602" w:type="pct"/>
                  <w:tcBorders>
                    <w:top w:val="single" w:color="000000" w:sz="4" w:space="0"/>
                    <w:left w:val="single" w:color="000000" w:sz="4" w:space="0"/>
                    <w:bottom w:val="single" w:color="000000" w:sz="4" w:space="0"/>
                    <w:right w:val="single" w:color="auto" w:sz="4" w:space="0"/>
                  </w:tcBorders>
                  <w:shd w:val="clear" w:color="auto" w:fill="auto"/>
                  <w:vAlign w:val="center"/>
                </w:tcPr>
                <w:p w14:paraId="4568E02D">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2025/11/06</w:t>
                  </w:r>
                </w:p>
                <w:p w14:paraId="156F201F">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17:46</w:t>
                  </w:r>
                  <w:r>
                    <w:rPr>
                      <w:rFonts w:hint="default" w:ascii="Times New Roman" w:hAnsi="Times New Roman" w:eastAsia="宋体" w:cs="Times New Roman"/>
                      <w:b/>
                      <w:bCs/>
                      <w:snapToGrid w:val="0"/>
                      <w:color w:val="000000"/>
                      <w:kern w:val="0"/>
                      <w:sz w:val="21"/>
                      <w:szCs w:val="21"/>
                      <w:lang w:val="en-US" w:eastAsia="zh-CN" w:bidi="ar-SA"/>
                    </w:rPr>
                    <w:t>)</w:t>
                  </w:r>
                </w:p>
              </w:tc>
              <w:tc>
                <w:tcPr>
                  <w:tcW w:w="890" w:type="pct"/>
                  <w:tcBorders>
                    <w:top w:val="single" w:color="000000" w:sz="4" w:space="0"/>
                    <w:left w:val="single" w:color="auto" w:sz="4" w:space="0"/>
                    <w:bottom w:val="single" w:color="000000" w:sz="4" w:space="0"/>
                    <w:right w:val="single" w:color="auto" w:sz="4" w:space="0"/>
                  </w:tcBorders>
                  <w:shd w:val="clear" w:color="auto" w:fill="auto"/>
                  <w:vAlign w:val="center"/>
                </w:tcPr>
                <w:p w14:paraId="4D0F94EC">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2025/11/06</w:t>
                  </w:r>
                </w:p>
                <w:p w14:paraId="150BFD1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21:33</w:t>
                  </w:r>
                  <w:r>
                    <w:rPr>
                      <w:rFonts w:hint="default" w:ascii="Times New Roman" w:hAnsi="Times New Roman" w:eastAsia="宋体" w:cs="Times New Roman"/>
                      <w:b/>
                      <w:bCs/>
                      <w:snapToGrid w:val="0"/>
                      <w:color w:val="000000"/>
                      <w:kern w:val="0"/>
                      <w:sz w:val="21"/>
                      <w:szCs w:val="21"/>
                      <w:lang w:val="en-US" w:eastAsia="zh-CN" w:bidi="ar-SA"/>
                    </w:rPr>
                    <w:t>)</w:t>
                  </w:r>
                </w:p>
              </w:tc>
              <w:tc>
                <w:tcPr>
                  <w:tcW w:w="745" w:type="pct"/>
                  <w:vMerge w:val="continue"/>
                  <w:tcBorders>
                    <w:left w:val="single" w:color="auto" w:sz="4" w:space="0"/>
                    <w:right w:val="single" w:color="auto" w:sz="4" w:space="0"/>
                  </w:tcBorders>
                  <w:shd w:val="clear" w:color="auto" w:fill="auto"/>
                  <w:vAlign w:val="center"/>
                </w:tcPr>
                <w:p w14:paraId="414BB8C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643" w:type="pct"/>
                  <w:vMerge w:val="continue"/>
                  <w:tcBorders>
                    <w:left w:val="single" w:color="auto" w:sz="4" w:space="0"/>
                  </w:tcBorders>
                  <w:shd w:val="clear" w:color="auto" w:fill="auto"/>
                  <w:vAlign w:val="center"/>
                </w:tcPr>
                <w:p w14:paraId="58BA742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r>
            <w:tr w14:paraId="4DCC8FF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707" w:type="pct"/>
                  <w:tcBorders>
                    <w:top w:val="single" w:color="000000" w:sz="4" w:space="0"/>
                    <w:bottom w:val="single" w:color="000000" w:sz="4" w:space="0"/>
                    <w:right w:val="single" w:color="000000" w:sz="4" w:space="0"/>
                  </w:tcBorders>
                  <w:vAlign w:val="center"/>
                </w:tcPr>
                <w:p w14:paraId="5C35D73A">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采样频次</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4502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第一次</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9FC82">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第二次</w:t>
                  </w:r>
                </w:p>
              </w:tc>
              <w:tc>
                <w:tcPr>
                  <w:tcW w:w="602" w:type="pct"/>
                  <w:tcBorders>
                    <w:top w:val="single" w:color="000000" w:sz="4" w:space="0"/>
                    <w:left w:val="single" w:color="000000" w:sz="4" w:space="0"/>
                    <w:bottom w:val="single" w:color="000000" w:sz="4" w:space="0"/>
                    <w:right w:val="single" w:color="auto" w:sz="4" w:space="0"/>
                  </w:tcBorders>
                  <w:shd w:val="clear" w:color="auto" w:fill="auto"/>
                  <w:vAlign w:val="center"/>
                </w:tcPr>
                <w:p w14:paraId="4CAEBB08">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第三次</w:t>
                  </w:r>
                </w:p>
              </w:tc>
              <w:tc>
                <w:tcPr>
                  <w:tcW w:w="890" w:type="pct"/>
                  <w:tcBorders>
                    <w:top w:val="single" w:color="000000" w:sz="4" w:space="0"/>
                    <w:left w:val="single" w:color="auto" w:sz="4" w:space="0"/>
                    <w:bottom w:val="single" w:color="000000" w:sz="4" w:space="0"/>
                    <w:right w:val="single" w:color="auto" w:sz="4" w:space="0"/>
                  </w:tcBorders>
                  <w:shd w:val="clear" w:color="auto" w:fill="auto"/>
                  <w:vAlign w:val="center"/>
                </w:tcPr>
                <w:p w14:paraId="1696597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第四次</w:t>
                  </w:r>
                </w:p>
              </w:tc>
              <w:tc>
                <w:tcPr>
                  <w:tcW w:w="745" w:type="pct"/>
                  <w:vMerge w:val="continue"/>
                  <w:tcBorders>
                    <w:left w:val="single" w:color="auto" w:sz="4" w:space="0"/>
                    <w:right w:val="single" w:color="auto" w:sz="4" w:space="0"/>
                  </w:tcBorders>
                  <w:shd w:val="clear" w:color="auto" w:fill="auto"/>
                  <w:vAlign w:val="center"/>
                </w:tcPr>
                <w:p w14:paraId="58DC26C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643" w:type="pct"/>
                  <w:vMerge w:val="continue"/>
                  <w:tcBorders>
                    <w:left w:val="single" w:color="auto" w:sz="4" w:space="0"/>
                  </w:tcBorders>
                  <w:shd w:val="clear" w:color="auto" w:fill="auto"/>
                  <w:vAlign w:val="center"/>
                </w:tcPr>
                <w:p w14:paraId="47209D2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08A8E5F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1094" w:hRule="atLeast"/>
                <w:jc w:val="center"/>
              </w:trPr>
              <w:tc>
                <w:tcPr>
                  <w:tcW w:w="707" w:type="pct"/>
                  <w:tcBorders>
                    <w:top w:val="single" w:color="000000" w:sz="4" w:space="0"/>
                    <w:bottom w:val="single" w:color="000000" w:sz="4" w:space="0"/>
                    <w:right w:val="single" w:color="000000" w:sz="4" w:space="0"/>
                  </w:tcBorders>
                  <w:vAlign w:val="center"/>
                </w:tcPr>
                <w:p w14:paraId="4C5EEBD0">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样品性状</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307D5">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无色、无味、</w:t>
                  </w:r>
                  <w:r>
                    <w:rPr>
                      <w:rFonts w:hint="default" w:ascii="Times New Roman" w:hAnsi="Times New Roman" w:eastAsia="宋体" w:cs="Times New Roman"/>
                      <w:b/>
                      <w:bCs/>
                      <w:snapToGrid w:val="0"/>
                      <w:color w:val="000000"/>
                      <w:kern w:val="0"/>
                      <w:sz w:val="21"/>
                      <w:szCs w:val="21"/>
                      <w:lang w:val="en-US" w:eastAsia="zh-CN" w:bidi="ar-SA"/>
                    </w:rPr>
                    <w:t>略浑</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CE367">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无色、无味、</w:t>
                  </w:r>
                  <w:r>
                    <w:rPr>
                      <w:rFonts w:hint="default" w:ascii="Times New Roman" w:hAnsi="Times New Roman" w:eastAsia="宋体" w:cs="Times New Roman"/>
                      <w:b/>
                      <w:bCs/>
                      <w:snapToGrid w:val="0"/>
                      <w:color w:val="000000"/>
                      <w:kern w:val="0"/>
                      <w:sz w:val="21"/>
                      <w:szCs w:val="21"/>
                      <w:lang w:val="en-US" w:eastAsia="zh-CN" w:bidi="ar-SA"/>
                    </w:rPr>
                    <w:t>略浑</w:t>
                  </w:r>
                </w:p>
              </w:tc>
              <w:tc>
                <w:tcPr>
                  <w:tcW w:w="602" w:type="pct"/>
                  <w:tcBorders>
                    <w:top w:val="single" w:color="000000" w:sz="4" w:space="0"/>
                    <w:left w:val="single" w:color="000000" w:sz="4" w:space="0"/>
                    <w:bottom w:val="single" w:color="000000" w:sz="4" w:space="0"/>
                    <w:right w:val="single" w:color="auto" w:sz="4" w:space="0"/>
                  </w:tcBorders>
                  <w:shd w:val="clear" w:color="auto" w:fill="auto"/>
                  <w:vAlign w:val="center"/>
                </w:tcPr>
                <w:p w14:paraId="1F67D96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无色、无味、</w:t>
                  </w:r>
                  <w:r>
                    <w:rPr>
                      <w:rFonts w:hint="default" w:ascii="Times New Roman" w:hAnsi="Times New Roman" w:eastAsia="宋体" w:cs="Times New Roman"/>
                      <w:b/>
                      <w:bCs/>
                      <w:snapToGrid w:val="0"/>
                      <w:color w:val="000000"/>
                      <w:kern w:val="0"/>
                      <w:sz w:val="21"/>
                      <w:szCs w:val="21"/>
                      <w:lang w:val="en-US" w:eastAsia="zh-CN" w:bidi="ar-SA"/>
                    </w:rPr>
                    <w:t>略浑</w:t>
                  </w:r>
                </w:p>
              </w:tc>
              <w:tc>
                <w:tcPr>
                  <w:tcW w:w="890" w:type="pct"/>
                  <w:tcBorders>
                    <w:top w:val="single" w:color="000000" w:sz="4" w:space="0"/>
                    <w:left w:val="single" w:color="auto" w:sz="4" w:space="0"/>
                    <w:bottom w:val="single" w:color="000000" w:sz="4" w:space="0"/>
                    <w:right w:val="single" w:color="auto" w:sz="4" w:space="0"/>
                  </w:tcBorders>
                  <w:shd w:val="clear" w:color="auto" w:fill="auto"/>
                  <w:vAlign w:val="center"/>
                </w:tcPr>
                <w:p w14:paraId="2373891D">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无色、无味、</w:t>
                  </w:r>
                  <w:r>
                    <w:rPr>
                      <w:rFonts w:hint="default" w:ascii="Times New Roman" w:hAnsi="Times New Roman" w:eastAsia="宋体" w:cs="Times New Roman"/>
                      <w:b/>
                      <w:bCs/>
                      <w:snapToGrid w:val="0"/>
                      <w:color w:val="000000"/>
                      <w:kern w:val="0"/>
                      <w:sz w:val="21"/>
                      <w:szCs w:val="21"/>
                      <w:lang w:val="en-US" w:eastAsia="zh-CN" w:bidi="ar-SA"/>
                    </w:rPr>
                    <w:t>略浑</w:t>
                  </w:r>
                </w:p>
              </w:tc>
              <w:tc>
                <w:tcPr>
                  <w:tcW w:w="745" w:type="pct"/>
                  <w:vMerge w:val="continue"/>
                  <w:tcBorders>
                    <w:left w:val="single" w:color="auto" w:sz="4" w:space="0"/>
                    <w:bottom w:val="single" w:color="000000" w:sz="4" w:space="0"/>
                    <w:right w:val="single" w:color="auto" w:sz="4" w:space="0"/>
                  </w:tcBorders>
                  <w:shd w:val="clear" w:color="auto" w:fill="auto"/>
                  <w:vAlign w:val="center"/>
                </w:tcPr>
                <w:p w14:paraId="017C649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643" w:type="pct"/>
                  <w:vMerge w:val="continue"/>
                  <w:tcBorders>
                    <w:left w:val="single" w:color="auto" w:sz="4" w:space="0"/>
                    <w:bottom w:val="single" w:color="000000" w:sz="4" w:space="0"/>
                  </w:tcBorders>
                  <w:shd w:val="clear" w:color="auto" w:fill="auto"/>
                  <w:vAlign w:val="center"/>
                </w:tcPr>
                <w:p w14:paraId="6AE5325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017D261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707" w:type="pct"/>
                  <w:tcBorders>
                    <w:top w:val="single" w:color="000000" w:sz="4" w:space="0"/>
                    <w:bottom w:val="single" w:color="000000" w:sz="4" w:space="0"/>
                    <w:right w:val="single" w:color="000000" w:sz="4" w:space="0"/>
                  </w:tcBorders>
                  <w:shd w:val="clear" w:color="auto" w:fill="auto"/>
                  <w:vAlign w:val="center"/>
                </w:tcPr>
                <w:p w14:paraId="7B02AB1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pH值(无量纲)</w:t>
                  </w:r>
                </w:p>
              </w:tc>
              <w:tc>
                <w:tcPr>
                  <w:tcW w:w="799" w:type="pct"/>
                  <w:tcBorders>
                    <w:top w:val="single" w:color="000000" w:sz="4" w:space="0"/>
                    <w:left w:val="single" w:color="000000" w:sz="4" w:space="0"/>
                    <w:bottom w:val="single" w:color="000000" w:sz="4" w:space="0"/>
                    <w:right w:val="single" w:color="000000" w:sz="4" w:space="0"/>
                  </w:tcBorders>
                  <w:vAlign w:val="center"/>
                </w:tcPr>
                <w:p w14:paraId="5234FBE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7.9</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26.8</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611" w:type="pct"/>
                  <w:tcBorders>
                    <w:top w:val="single" w:color="000000" w:sz="4" w:space="0"/>
                    <w:left w:val="single" w:color="000000" w:sz="4" w:space="0"/>
                    <w:bottom w:val="single" w:color="000000" w:sz="4" w:space="0"/>
                    <w:right w:val="single" w:color="000000" w:sz="4" w:space="0"/>
                  </w:tcBorders>
                  <w:vAlign w:val="center"/>
                </w:tcPr>
                <w:p w14:paraId="01AC540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7.7</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26.5</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602" w:type="pct"/>
                  <w:tcBorders>
                    <w:top w:val="single" w:color="000000" w:sz="4" w:space="0"/>
                    <w:left w:val="single" w:color="000000" w:sz="4" w:space="0"/>
                    <w:bottom w:val="single" w:color="000000" w:sz="4" w:space="0"/>
                    <w:right w:val="single" w:color="auto" w:sz="4" w:space="0"/>
                  </w:tcBorders>
                  <w:vAlign w:val="center"/>
                </w:tcPr>
                <w:p w14:paraId="5591C98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7.7</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25.6</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0" w:type="pct"/>
                  <w:tcBorders>
                    <w:top w:val="single" w:color="000000" w:sz="4" w:space="0"/>
                    <w:left w:val="single" w:color="auto" w:sz="4" w:space="0"/>
                    <w:bottom w:val="single" w:color="000000" w:sz="4" w:space="0"/>
                    <w:right w:val="single" w:color="auto" w:sz="4" w:space="0"/>
                  </w:tcBorders>
                  <w:shd w:val="clear" w:color="auto" w:fill="auto"/>
                  <w:vAlign w:val="center"/>
                </w:tcPr>
                <w:p w14:paraId="08F3EAC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7.7</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26.4</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745" w:type="pct"/>
                  <w:tcBorders>
                    <w:top w:val="single" w:color="000000" w:sz="4" w:space="0"/>
                    <w:left w:val="single" w:color="auto" w:sz="4" w:space="0"/>
                    <w:bottom w:val="single" w:color="000000" w:sz="4" w:space="0"/>
                    <w:right w:val="single" w:color="auto" w:sz="4" w:space="0"/>
                  </w:tcBorders>
                  <w:shd w:val="clear" w:color="auto" w:fill="auto"/>
                  <w:vAlign w:val="center"/>
                </w:tcPr>
                <w:p w14:paraId="2710E31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ascii="Times New Roman" w:hAnsi="Times New Roman" w:eastAsia="宋体" w:cs="Times New Roman"/>
                      <w:b/>
                      <w:color w:val="000000"/>
                      <w:kern w:val="2"/>
                      <w:sz w:val="21"/>
                      <w:szCs w:val="21"/>
                    </w:rPr>
                    <w:t>6~9</w:t>
                  </w:r>
                </w:p>
              </w:tc>
              <w:tc>
                <w:tcPr>
                  <w:tcW w:w="643" w:type="pct"/>
                  <w:tcBorders>
                    <w:top w:val="single" w:color="000000" w:sz="4" w:space="0"/>
                    <w:left w:val="single" w:color="auto" w:sz="4" w:space="0"/>
                    <w:bottom w:val="single" w:color="000000" w:sz="4" w:space="0"/>
                  </w:tcBorders>
                  <w:shd w:val="clear" w:color="auto" w:fill="auto"/>
                  <w:vAlign w:val="center"/>
                </w:tcPr>
                <w:p w14:paraId="3E34D29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r>
            <w:tr w14:paraId="19A0B04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07" w:type="pct"/>
                  <w:tcBorders>
                    <w:top w:val="single" w:color="000000" w:sz="4" w:space="0"/>
                    <w:bottom w:val="single" w:color="000000" w:sz="4" w:space="0"/>
                    <w:right w:val="single" w:color="000000" w:sz="4" w:space="0"/>
                  </w:tcBorders>
                  <w:shd w:val="clear" w:color="auto" w:fill="auto"/>
                  <w:vAlign w:val="center"/>
                </w:tcPr>
                <w:p w14:paraId="4DC9009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悬浮物(mg/L)</w:t>
                  </w:r>
                </w:p>
              </w:tc>
              <w:tc>
                <w:tcPr>
                  <w:tcW w:w="799" w:type="pct"/>
                  <w:tcBorders>
                    <w:top w:val="single" w:color="000000" w:sz="4" w:space="0"/>
                    <w:left w:val="single" w:color="000000" w:sz="4" w:space="0"/>
                    <w:bottom w:val="single" w:color="000000" w:sz="4" w:space="0"/>
                    <w:right w:val="single" w:color="000000" w:sz="4" w:space="0"/>
                  </w:tcBorders>
                  <w:vAlign w:val="center"/>
                </w:tcPr>
                <w:p w14:paraId="5C9157D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9</w:t>
                  </w:r>
                </w:p>
              </w:tc>
              <w:tc>
                <w:tcPr>
                  <w:tcW w:w="611" w:type="pct"/>
                  <w:tcBorders>
                    <w:top w:val="single" w:color="000000" w:sz="4" w:space="0"/>
                    <w:left w:val="single" w:color="000000" w:sz="4" w:space="0"/>
                    <w:bottom w:val="single" w:color="000000" w:sz="4" w:space="0"/>
                    <w:right w:val="single" w:color="000000" w:sz="4" w:space="0"/>
                  </w:tcBorders>
                  <w:vAlign w:val="center"/>
                </w:tcPr>
                <w:p w14:paraId="3990AAB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w:t>
                  </w:r>
                </w:p>
              </w:tc>
              <w:tc>
                <w:tcPr>
                  <w:tcW w:w="602" w:type="pct"/>
                  <w:tcBorders>
                    <w:top w:val="single" w:color="000000" w:sz="4" w:space="0"/>
                    <w:left w:val="single" w:color="000000" w:sz="4" w:space="0"/>
                    <w:bottom w:val="single" w:color="000000" w:sz="4" w:space="0"/>
                    <w:right w:val="single" w:color="auto" w:sz="4" w:space="0"/>
                  </w:tcBorders>
                  <w:vAlign w:val="center"/>
                </w:tcPr>
                <w:p w14:paraId="3C4FA47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9</w:t>
                  </w:r>
                </w:p>
              </w:tc>
              <w:tc>
                <w:tcPr>
                  <w:tcW w:w="890" w:type="pct"/>
                  <w:tcBorders>
                    <w:top w:val="single" w:color="000000" w:sz="4" w:space="0"/>
                    <w:left w:val="single" w:color="auto" w:sz="4" w:space="0"/>
                    <w:bottom w:val="single" w:color="000000" w:sz="4" w:space="0"/>
                    <w:right w:val="single" w:color="auto" w:sz="4" w:space="0"/>
                  </w:tcBorders>
                  <w:vAlign w:val="center"/>
                </w:tcPr>
                <w:p w14:paraId="431DDC7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9</w:t>
                  </w:r>
                </w:p>
              </w:tc>
              <w:tc>
                <w:tcPr>
                  <w:tcW w:w="745" w:type="pct"/>
                  <w:tcBorders>
                    <w:top w:val="single" w:color="000000" w:sz="4" w:space="0"/>
                    <w:left w:val="single" w:color="auto" w:sz="4" w:space="0"/>
                    <w:bottom w:val="single" w:color="000000" w:sz="4" w:space="0"/>
                    <w:right w:val="single" w:color="auto" w:sz="4" w:space="0"/>
                  </w:tcBorders>
                  <w:vAlign w:val="center"/>
                </w:tcPr>
                <w:p w14:paraId="53572C1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30</w:t>
                  </w:r>
                </w:p>
              </w:tc>
              <w:tc>
                <w:tcPr>
                  <w:tcW w:w="643" w:type="pct"/>
                  <w:tcBorders>
                    <w:top w:val="single" w:color="000000" w:sz="4" w:space="0"/>
                    <w:left w:val="single" w:color="auto" w:sz="4" w:space="0"/>
                    <w:bottom w:val="single" w:color="000000" w:sz="4" w:space="0"/>
                  </w:tcBorders>
                  <w:vAlign w:val="center"/>
                </w:tcPr>
                <w:p w14:paraId="4583972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0CAB4E5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98" w:hRule="atLeast"/>
                <w:jc w:val="center"/>
              </w:trPr>
              <w:tc>
                <w:tcPr>
                  <w:tcW w:w="707" w:type="pct"/>
                  <w:tcBorders>
                    <w:top w:val="single" w:color="000000" w:sz="4" w:space="0"/>
                    <w:bottom w:val="single" w:color="000000" w:sz="4" w:space="0"/>
                    <w:right w:val="single" w:color="000000" w:sz="4" w:space="0"/>
                  </w:tcBorders>
                  <w:shd w:val="clear" w:color="auto" w:fill="auto"/>
                  <w:vAlign w:val="center"/>
                </w:tcPr>
                <w:p w14:paraId="2245AEE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化学需氧量(mg/L)</w:t>
                  </w:r>
                </w:p>
              </w:tc>
              <w:tc>
                <w:tcPr>
                  <w:tcW w:w="799" w:type="pct"/>
                  <w:tcBorders>
                    <w:top w:val="single" w:color="000000" w:sz="4" w:space="0"/>
                    <w:left w:val="single" w:color="000000" w:sz="4" w:space="0"/>
                    <w:bottom w:val="single" w:color="000000" w:sz="4" w:space="0"/>
                    <w:right w:val="single" w:color="000000" w:sz="4" w:space="0"/>
                  </w:tcBorders>
                  <w:vAlign w:val="center"/>
                </w:tcPr>
                <w:p w14:paraId="2B3260D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42</w:t>
                  </w:r>
                </w:p>
              </w:tc>
              <w:tc>
                <w:tcPr>
                  <w:tcW w:w="611" w:type="pct"/>
                  <w:tcBorders>
                    <w:top w:val="single" w:color="000000" w:sz="4" w:space="0"/>
                    <w:left w:val="single" w:color="000000" w:sz="4" w:space="0"/>
                    <w:bottom w:val="single" w:color="000000" w:sz="4" w:space="0"/>
                    <w:right w:val="single" w:color="000000" w:sz="4" w:space="0"/>
                  </w:tcBorders>
                  <w:vAlign w:val="center"/>
                </w:tcPr>
                <w:p w14:paraId="47A1165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45</w:t>
                  </w:r>
                </w:p>
              </w:tc>
              <w:tc>
                <w:tcPr>
                  <w:tcW w:w="602" w:type="pct"/>
                  <w:tcBorders>
                    <w:top w:val="single" w:color="000000" w:sz="4" w:space="0"/>
                    <w:left w:val="single" w:color="000000" w:sz="4" w:space="0"/>
                    <w:bottom w:val="single" w:color="000000" w:sz="4" w:space="0"/>
                    <w:right w:val="single" w:color="auto" w:sz="4" w:space="0"/>
                  </w:tcBorders>
                  <w:vAlign w:val="center"/>
                </w:tcPr>
                <w:p w14:paraId="28CCD17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40</w:t>
                  </w:r>
                </w:p>
              </w:tc>
              <w:tc>
                <w:tcPr>
                  <w:tcW w:w="890" w:type="pct"/>
                  <w:tcBorders>
                    <w:top w:val="single" w:color="000000" w:sz="4" w:space="0"/>
                    <w:left w:val="single" w:color="auto" w:sz="4" w:space="0"/>
                    <w:bottom w:val="single" w:color="000000" w:sz="4" w:space="0"/>
                    <w:right w:val="single" w:color="auto" w:sz="4" w:space="0"/>
                  </w:tcBorders>
                  <w:vAlign w:val="center"/>
                </w:tcPr>
                <w:p w14:paraId="3749F99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38</w:t>
                  </w:r>
                </w:p>
              </w:tc>
              <w:tc>
                <w:tcPr>
                  <w:tcW w:w="745" w:type="pct"/>
                  <w:tcBorders>
                    <w:top w:val="single" w:color="000000" w:sz="4" w:space="0"/>
                    <w:left w:val="single" w:color="auto" w:sz="4" w:space="0"/>
                    <w:bottom w:val="single" w:color="000000" w:sz="4" w:space="0"/>
                    <w:right w:val="single" w:color="auto" w:sz="4" w:space="0"/>
                  </w:tcBorders>
                  <w:vAlign w:val="center"/>
                </w:tcPr>
                <w:p w14:paraId="7310FD8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60</w:t>
                  </w:r>
                </w:p>
              </w:tc>
              <w:tc>
                <w:tcPr>
                  <w:tcW w:w="643" w:type="pct"/>
                  <w:tcBorders>
                    <w:top w:val="single" w:color="000000" w:sz="4" w:space="0"/>
                    <w:left w:val="single" w:color="auto" w:sz="4" w:space="0"/>
                    <w:bottom w:val="single" w:color="000000" w:sz="4" w:space="0"/>
                  </w:tcBorders>
                  <w:vAlign w:val="center"/>
                </w:tcPr>
                <w:p w14:paraId="51680F4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75A33DF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707" w:type="pct"/>
                  <w:tcBorders>
                    <w:top w:val="single" w:color="000000" w:sz="4" w:space="0"/>
                    <w:bottom w:val="single" w:color="000000" w:sz="4" w:space="0"/>
                    <w:right w:val="single" w:color="000000" w:sz="4" w:space="0"/>
                  </w:tcBorders>
                  <w:shd w:val="clear" w:color="auto" w:fill="auto"/>
                  <w:vAlign w:val="center"/>
                </w:tcPr>
                <w:p w14:paraId="60DD147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氨氮(mg/L)</w:t>
                  </w:r>
                </w:p>
              </w:tc>
              <w:tc>
                <w:tcPr>
                  <w:tcW w:w="799" w:type="pct"/>
                  <w:tcBorders>
                    <w:top w:val="single" w:color="000000" w:sz="4" w:space="0"/>
                    <w:left w:val="single" w:color="000000" w:sz="4" w:space="0"/>
                    <w:bottom w:val="single" w:color="000000" w:sz="4" w:space="0"/>
                    <w:right w:val="single" w:color="000000" w:sz="4" w:space="0"/>
                  </w:tcBorders>
                  <w:vAlign w:val="center"/>
                </w:tcPr>
                <w:p w14:paraId="22B3E5D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0.992</w:t>
                  </w:r>
                </w:p>
              </w:tc>
              <w:tc>
                <w:tcPr>
                  <w:tcW w:w="611" w:type="pct"/>
                  <w:tcBorders>
                    <w:top w:val="single" w:color="000000" w:sz="4" w:space="0"/>
                    <w:left w:val="single" w:color="000000" w:sz="4" w:space="0"/>
                    <w:bottom w:val="single" w:color="000000" w:sz="4" w:space="0"/>
                    <w:right w:val="single" w:color="000000" w:sz="4" w:space="0"/>
                  </w:tcBorders>
                  <w:vAlign w:val="center"/>
                </w:tcPr>
                <w:p w14:paraId="21F5072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0.951</w:t>
                  </w:r>
                </w:p>
              </w:tc>
              <w:tc>
                <w:tcPr>
                  <w:tcW w:w="602" w:type="pct"/>
                  <w:tcBorders>
                    <w:top w:val="single" w:color="000000" w:sz="4" w:space="0"/>
                    <w:left w:val="single" w:color="000000" w:sz="4" w:space="0"/>
                    <w:bottom w:val="single" w:color="000000" w:sz="4" w:space="0"/>
                    <w:right w:val="single" w:color="auto" w:sz="4" w:space="0"/>
                  </w:tcBorders>
                  <w:vAlign w:val="center"/>
                </w:tcPr>
                <w:p w14:paraId="45F1920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0.927</w:t>
                  </w:r>
                </w:p>
              </w:tc>
              <w:tc>
                <w:tcPr>
                  <w:tcW w:w="890" w:type="pct"/>
                  <w:tcBorders>
                    <w:top w:val="single" w:color="000000" w:sz="4" w:space="0"/>
                    <w:left w:val="single" w:color="auto" w:sz="4" w:space="0"/>
                    <w:bottom w:val="single" w:color="000000" w:sz="4" w:space="0"/>
                    <w:right w:val="single" w:color="auto" w:sz="4" w:space="0"/>
                  </w:tcBorders>
                  <w:vAlign w:val="center"/>
                </w:tcPr>
                <w:p w14:paraId="010A968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0.900</w:t>
                  </w:r>
                </w:p>
              </w:tc>
              <w:tc>
                <w:tcPr>
                  <w:tcW w:w="745" w:type="pct"/>
                  <w:tcBorders>
                    <w:top w:val="single" w:color="000000" w:sz="4" w:space="0"/>
                    <w:left w:val="single" w:color="auto" w:sz="4" w:space="0"/>
                    <w:bottom w:val="single" w:color="000000" w:sz="4" w:space="0"/>
                    <w:right w:val="single" w:color="auto" w:sz="4" w:space="0"/>
                  </w:tcBorders>
                  <w:vAlign w:val="center"/>
                </w:tcPr>
                <w:p w14:paraId="579BAA9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8.0</w:t>
                  </w:r>
                </w:p>
              </w:tc>
              <w:tc>
                <w:tcPr>
                  <w:tcW w:w="643" w:type="pct"/>
                  <w:tcBorders>
                    <w:top w:val="single" w:color="000000" w:sz="4" w:space="0"/>
                    <w:left w:val="single" w:color="auto" w:sz="4" w:space="0"/>
                    <w:bottom w:val="single" w:color="000000" w:sz="4" w:space="0"/>
                  </w:tcBorders>
                  <w:vAlign w:val="center"/>
                </w:tcPr>
                <w:p w14:paraId="7623A83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006AFB2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829" w:hRule="atLeast"/>
                <w:jc w:val="center"/>
              </w:trPr>
              <w:tc>
                <w:tcPr>
                  <w:tcW w:w="707" w:type="pct"/>
                  <w:tcBorders>
                    <w:top w:val="single" w:color="000000" w:sz="4" w:space="0"/>
                    <w:bottom w:val="single" w:color="000000" w:sz="4" w:space="0"/>
                    <w:right w:val="single" w:color="000000" w:sz="4" w:space="0"/>
                  </w:tcBorders>
                  <w:shd w:val="clear" w:color="auto" w:fill="auto"/>
                  <w:vAlign w:val="center"/>
                </w:tcPr>
                <w:p w14:paraId="7B8A01D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五日生化需氧量(mg/L)</w:t>
                  </w:r>
                </w:p>
              </w:tc>
              <w:tc>
                <w:tcPr>
                  <w:tcW w:w="799" w:type="pct"/>
                  <w:tcBorders>
                    <w:top w:val="single" w:color="000000" w:sz="4" w:space="0"/>
                    <w:left w:val="single" w:color="000000" w:sz="4" w:space="0"/>
                    <w:bottom w:val="single" w:color="000000" w:sz="4" w:space="0"/>
                    <w:right w:val="single" w:color="000000" w:sz="4" w:space="0"/>
                  </w:tcBorders>
                  <w:vAlign w:val="center"/>
                </w:tcPr>
                <w:p w14:paraId="58BF967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13.5</w:t>
                  </w:r>
                </w:p>
              </w:tc>
              <w:tc>
                <w:tcPr>
                  <w:tcW w:w="611" w:type="pct"/>
                  <w:tcBorders>
                    <w:top w:val="single" w:color="000000" w:sz="4" w:space="0"/>
                    <w:left w:val="single" w:color="000000" w:sz="4" w:space="0"/>
                    <w:bottom w:val="single" w:color="000000" w:sz="4" w:space="0"/>
                    <w:right w:val="single" w:color="000000" w:sz="4" w:space="0"/>
                  </w:tcBorders>
                  <w:vAlign w:val="center"/>
                </w:tcPr>
                <w:p w14:paraId="0402649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12.3</w:t>
                  </w:r>
                </w:p>
              </w:tc>
              <w:tc>
                <w:tcPr>
                  <w:tcW w:w="602" w:type="pct"/>
                  <w:tcBorders>
                    <w:top w:val="single" w:color="000000" w:sz="4" w:space="0"/>
                    <w:left w:val="single" w:color="000000" w:sz="4" w:space="0"/>
                    <w:bottom w:val="single" w:color="000000" w:sz="4" w:space="0"/>
                    <w:right w:val="single" w:color="auto" w:sz="4" w:space="0"/>
                  </w:tcBorders>
                  <w:vAlign w:val="center"/>
                </w:tcPr>
                <w:p w14:paraId="52C391D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13.4</w:t>
                  </w:r>
                </w:p>
              </w:tc>
              <w:tc>
                <w:tcPr>
                  <w:tcW w:w="890" w:type="pct"/>
                  <w:tcBorders>
                    <w:top w:val="single" w:color="000000" w:sz="4" w:space="0"/>
                    <w:left w:val="single" w:color="auto" w:sz="4" w:space="0"/>
                    <w:bottom w:val="single" w:color="000000" w:sz="4" w:space="0"/>
                    <w:right w:val="single" w:color="auto" w:sz="4" w:space="0"/>
                  </w:tcBorders>
                  <w:vAlign w:val="center"/>
                </w:tcPr>
                <w:p w14:paraId="11863E3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14.2</w:t>
                  </w:r>
                </w:p>
              </w:tc>
              <w:tc>
                <w:tcPr>
                  <w:tcW w:w="745" w:type="pct"/>
                  <w:tcBorders>
                    <w:top w:val="single" w:color="000000" w:sz="4" w:space="0"/>
                    <w:left w:val="single" w:color="auto" w:sz="4" w:space="0"/>
                    <w:bottom w:val="single" w:color="000000" w:sz="4" w:space="0"/>
                    <w:right w:val="single" w:color="auto" w:sz="4" w:space="0"/>
                  </w:tcBorders>
                  <w:vAlign w:val="center"/>
                </w:tcPr>
                <w:p w14:paraId="5787B82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w:t>
                  </w:r>
                </w:p>
              </w:tc>
              <w:tc>
                <w:tcPr>
                  <w:tcW w:w="643" w:type="pct"/>
                  <w:tcBorders>
                    <w:top w:val="single" w:color="000000" w:sz="4" w:space="0"/>
                    <w:left w:val="single" w:color="auto" w:sz="4" w:space="0"/>
                    <w:bottom w:val="single" w:color="000000" w:sz="4" w:space="0"/>
                  </w:tcBorders>
                  <w:vAlign w:val="center"/>
                </w:tcPr>
                <w:p w14:paraId="3211214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47C5CCD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707" w:type="pct"/>
                  <w:tcBorders>
                    <w:top w:val="single" w:color="000000" w:sz="4" w:space="0"/>
                    <w:bottom w:val="single" w:color="000000" w:sz="4" w:space="0"/>
                    <w:right w:val="single" w:color="000000" w:sz="4" w:space="0"/>
                  </w:tcBorders>
                  <w:shd w:val="clear" w:color="auto" w:fill="auto"/>
                  <w:vAlign w:val="center"/>
                </w:tcPr>
                <w:p w14:paraId="701BC47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总磷(mg/L)</w:t>
                  </w:r>
                </w:p>
              </w:tc>
              <w:tc>
                <w:tcPr>
                  <w:tcW w:w="799" w:type="pct"/>
                  <w:tcBorders>
                    <w:top w:val="single" w:color="000000" w:sz="4" w:space="0"/>
                    <w:left w:val="single" w:color="000000" w:sz="4" w:space="0"/>
                    <w:bottom w:val="single" w:color="000000" w:sz="4" w:space="0"/>
                    <w:right w:val="single" w:color="000000" w:sz="4" w:space="0"/>
                  </w:tcBorders>
                  <w:vAlign w:val="center"/>
                </w:tcPr>
                <w:p w14:paraId="2C72057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0.23</w:t>
                  </w:r>
                </w:p>
              </w:tc>
              <w:tc>
                <w:tcPr>
                  <w:tcW w:w="611" w:type="pct"/>
                  <w:tcBorders>
                    <w:top w:val="single" w:color="000000" w:sz="4" w:space="0"/>
                    <w:left w:val="single" w:color="000000" w:sz="4" w:space="0"/>
                    <w:bottom w:val="single" w:color="000000" w:sz="4" w:space="0"/>
                    <w:right w:val="single" w:color="000000" w:sz="4" w:space="0"/>
                  </w:tcBorders>
                  <w:vAlign w:val="center"/>
                </w:tcPr>
                <w:p w14:paraId="6D0AAF4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0.27</w:t>
                  </w:r>
                </w:p>
              </w:tc>
              <w:tc>
                <w:tcPr>
                  <w:tcW w:w="602" w:type="pct"/>
                  <w:tcBorders>
                    <w:top w:val="single" w:color="000000" w:sz="4" w:space="0"/>
                    <w:left w:val="single" w:color="000000" w:sz="4" w:space="0"/>
                    <w:bottom w:val="single" w:color="000000" w:sz="4" w:space="0"/>
                    <w:right w:val="single" w:color="auto" w:sz="4" w:space="0"/>
                  </w:tcBorders>
                  <w:vAlign w:val="center"/>
                </w:tcPr>
                <w:p w14:paraId="2153802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0.25</w:t>
                  </w:r>
                </w:p>
              </w:tc>
              <w:tc>
                <w:tcPr>
                  <w:tcW w:w="890" w:type="pct"/>
                  <w:tcBorders>
                    <w:top w:val="single" w:color="000000" w:sz="4" w:space="0"/>
                    <w:left w:val="single" w:color="auto" w:sz="4" w:space="0"/>
                    <w:bottom w:val="single" w:color="000000" w:sz="4" w:space="0"/>
                    <w:right w:val="single" w:color="auto" w:sz="4" w:space="0"/>
                  </w:tcBorders>
                  <w:vAlign w:val="center"/>
                </w:tcPr>
                <w:p w14:paraId="345896D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0.21</w:t>
                  </w:r>
                </w:p>
              </w:tc>
              <w:tc>
                <w:tcPr>
                  <w:tcW w:w="745" w:type="pct"/>
                  <w:tcBorders>
                    <w:top w:val="single" w:color="000000" w:sz="4" w:space="0"/>
                    <w:left w:val="single" w:color="auto" w:sz="4" w:space="0"/>
                    <w:bottom w:val="single" w:color="000000" w:sz="4" w:space="0"/>
                    <w:right w:val="single" w:color="auto" w:sz="4" w:space="0"/>
                  </w:tcBorders>
                  <w:vAlign w:val="center"/>
                </w:tcPr>
                <w:p w14:paraId="797BBE2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0.5</w:t>
                  </w:r>
                </w:p>
              </w:tc>
              <w:tc>
                <w:tcPr>
                  <w:tcW w:w="643" w:type="pct"/>
                  <w:tcBorders>
                    <w:top w:val="single" w:color="000000" w:sz="4" w:space="0"/>
                    <w:left w:val="single" w:color="auto" w:sz="4" w:space="0"/>
                    <w:bottom w:val="single" w:color="000000" w:sz="4" w:space="0"/>
                  </w:tcBorders>
                  <w:vAlign w:val="center"/>
                </w:tcPr>
                <w:p w14:paraId="7BEE699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08B3365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32" w:hRule="atLeast"/>
                <w:jc w:val="center"/>
              </w:trPr>
              <w:tc>
                <w:tcPr>
                  <w:tcW w:w="707" w:type="pct"/>
                  <w:tcBorders>
                    <w:top w:val="single" w:color="000000" w:sz="4" w:space="0"/>
                    <w:bottom w:val="single" w:color="000000" w:sz="4" w:space="0"/>
                    <w:right w:val="single" w:color="000000" w:sz="4" w:space="0"/>
                  </w:tcBorders>
                  <w:shd w:val="clear" w:color="auto" w:fill="auto"/>
                  <w:vAlign w:val="center"/>
                </w:tcPr>
                <w:p w14:paraId="40C4533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石油类(mg/L)</w:t>
                  </w:r>
                </w:p>
              </w:tc>
              <w:tc>
                <w:tcPr>
                  <w:tcW w:w="799" w:type="pct"/>
                  <w:tcBorders>
                    <w:top w:val="single" w:color="000000" w:sz="4" w:space="0"/>
                    <w:left w:val="single" w:color="000000" w:sz="4" w:space="0"/>
                    <w:bottom w:val="single" w:color="000000" w:sz="4" w:space="0"/>
                    <w:right w:val="single" w:color="000000" w:sz="4" w:space="0"/>
                  </w:tcBorders>
                  <w:vAlign w:val="center"/>
                </w:tcPr>
                <w:p w14:paraId="0175C10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0.22</w:t>
                  </w:r>
                </w:p>
              </w:tc>
              <w:tc>
                <w:tcPr>
                  <w:tcW w:w="611" w:type="pct"/>
                  <w:tcBorders>
                    <w:top w:val="single" w:color="000000" w:sz="4" w:space="0"/>
                    <w:left w:val="single" w:color="000000" w:sz="4" w:space="0"/>
                    <w:bottom w:val="single" w:color="000000" w:sz="4" w:space="0"/>
                    <w:right w:val="single" w:color="000000" w:sz="4" w:space="0"/>
                  </w:tcBorders>
                  <w:vAlign w:val="center"/>
                </w:tcPr>
                <w:p w14:paraId="04ECE28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0.21</w:t>
                  </w:r>
                </w:p>
              </w:tc>
              <w:tc>
                <w:tcPr>
                  <w:tcW w:w="602" w:type="pct"/>
                  <w:tcBorders>
                    <w:top w:val="single" w:color="000000" w:sz="4" w:space="0"/>
                    <w:left w:val="single" w:color="000000" w:sz="4" w:space="0"/>
                    <w:bottom w:val="single" w:color="000000" w:sz="4" w:space="0"/>
                    <w:right w:val="single" w:color="auto" w:sz="4" w:space="0"/>
                  </w:tcBorders>
                  <w:vAlign w:val="center"/>
                </w:tcPr>
                <w:p w14:paraId="5FFE674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0.22</w:t>
                  </w:r>
                </w:p>
              </w:tc>
              <w:tc>
                <w:tcPr>
                  <w:tcW w:w="890" w:type="pct"/>
                  <w:tcBorders>
                    <w:top w:val="single" w:color="000000" w:sz="4" w:space="0"/>
                    <w:left w:val="single" w:color="auto" w:sz="4" w:space="0"/>
                    <w:bottom w:val="single" w:color="000000" w:sz="4" w:space="0"/>
                    <w:right w:val="single" w:color="auto" w:sz="4" w:space="0"/>
                  </w:tcBorders>
                  <w:vAlign w:val="center"/>
                </w:tcPr>
                <w:p w14:paraId="27EB341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0.26</w:t>
                  </w:r>
                </w:p>
              </w:tc>
              <w:tc>
                <w:tcPr>
                  <w:tcW w:w="745" w:type="pct"/>
                  <w:tcBorders>
                    <w:top w:val="single" w:color="000000" w:sz="4" w:space="0"/>
                    <w:left w:val="single" w:color="auto" w:sz="4" w:space="0"/>
                    <w:bottom w:val="single" w:color="000000" w:sz="4" w:space="0"/>
                    <w:right w:val="single" w:color="auto" w:sz="4" w:space="0"/>
                  </w:tcBorders>
                  <w:vAlign w:val="center"/>
                </w:tcPr>
                <w:p w14:paraId="40CACB7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3.0</w:t>
                  </w:r>
                </w:p>
              </w:tc>
              <w:tc>
                <w:tcPr>
                  <w:tcW w:w="643" w:type="pct"/>
                  <w:tcBorders>
                    <w:top w:val="single" w:color="000000" w:sz="4" w:space="0"/>
                    <w:left w:val="single" w:color="auto" w:sz="4" w:space="0"/>
                    <w:bottom w:val="single" w:color="000000" w:sz="4" w:space="0"/>
                  </w:tcBorders>
                  <w:vAlign w:val="center"/>
                </w:tcPr>
                <w:p w14:paraId="5568DB1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208740C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821" w:hRule="atLeast"/>
                <w:jc w:val="center"/>
              </w:trPr>
              <w:tc>
                <w:tcPr>
                  <w:tcW w:w="707" w:type="pct"/>
                  <w:tcBorders>
                    <w:top w:val="single" w:color="000000" w:sz="4" w:space="0"/>
                    <w:right w:val="single" w:color="000000" w:sz="4" w:space="0"/>
                  </w:tcBorders>
                  <w:vAlign w:val="center"/>
                </w:tcPr>
                <w:p w14:paraId="5AE6358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备注</w:t>
                  </w:r>
                </w:p>
              </w:tc>
              <w:tc>
                <w:tcPr>
                  <w:tcW w:w="2904" w:type="pct"/>
                  <w:gridSpan w:val="4"/>
                  <w:tcBorders>
                    <w:top w:val="single" w:color="000000" w:sz="4" w:space="0"/>
                    <w:left w:val="single" w:color="000000" w:sz="4" w:space="0"/>
                    <w:right w:val="single" w:color="auto" w:sz="4" w:space="0"/>
                  </w:tcBorders>
                  <w:shd w:val="clear" w:color="auto" w:fill="auto"/>
                  <w:vAlign w:val="center"/>
                </w:tcPr>
                <w:p w14:paraId="07FB40E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c>
                <w:tcPr>
                  <w:tcW w:w="745" w:type="pct"/>
                  <w:tcBorders>
                    <w:top w:val="single" w:color="000000" w:sz="4" w:space="0"/>
                    <w:left w:val="single" w:color="auto" w:sz="4" w:space="0"/>
                    <w:right w:val="single" w:color="auto" w:sz="4" w:space="0"/>
                  </w:tcBorders>
                  <w:shd w:val="clear" w:color="auto" w:fill="auto"/>
                  <w:vAlign w:val="center"/>
                </w:tcPr>
                <w:p w14:paraId="13187F3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643" w:type="pct"/>
                  <w:tcBorders>
                    <w:top w:val="single" w:color="000000" w:sz="4" w:space="0"/>
                    <w:left w:val="single" w:color="auto" w:sz="4" w:space="0"/>
                  </w:tcBorders>
                  <w:shd w:val="clear" w:color="auto" w:fill="auto"/>
                  <w:vAlign w:val="center"/>
                </w:tcPr>
                <w:p w14:paraId="3B83744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bl>
          <w:p w14:paraId="4A28C83A">
            <w:pPr>
              <w:widowControl w:val="0"/>
              <w:rPr>
                <w:rFonts w:hint="default" w:ascii="Times New Roman" w:hAnsi="Times New Roman" w:cs="Times New Roman"/>
                <w:b w:val="0"/>
                <w:bCs w:val="0"/>
                <w:sz w:val="21"/>
                <w:szCs w:val="21"/>
                <w:highlight w:val="yellow"/>
                <w:lang w:val="en-US" w:eastAsia="zh-CN"/>
              </w:rPr>
            </w:pPr>
          </w:p>
          <w:p w14:paraId="63D48E31">
            <w:pPr>
              <w:pStyle w:val="6"/>
              <w:widowControl w:val="0"/>
              <w:spacing w:line="360" w:lineRule="auto"/>
              <w:ind w:firstLine="480" w:firstLineChars="200"/>
              <w:jc w:val="left"/>
              <w:rPr>
                <w:rFonts w:hint="eastAsia" w:ascii="Times New Roman" w:hAnsi="Times New Roman" w:eastAsia="宋体" w:cs="Times New Roman"/>
                <w:snapToGrid w:val="0"/>
                <w:color w:val="000000"/>
                <w:kern w:val="0"/>
                <w:sz w:val="24"/>
                <w:szCs w:val="24"/>
                <w:vertAlign w:val="baseline"/>
                <w:lang w:val="en-US" w:eastAsia="zh-CN" w:bidi="ar-SA"/>
              </w:rPr>
            </w:pPr>
            <w:r>
              <w:rPr>
                <w:rFonts w:hint="eastAsia" w:ascii="Times New Roman" w:hAnsi="Times New Roman" w:eastAsia="宋体" w:cs="Times New Roman"/>
                <w:snapToGrid w:val="0"/>
                <w:color w:val="000000"/>
                <w:kern w:val="0"/>
                <w:sz w:val="24"/>
                <w:szCs w:val="24"/>
                <w:vertAlign w:val="baseline"/>
                <w:lang w:val="en-US" w:eastAsia="zh-CN" w:bidi="ar-SA"/>
              </w:rPr>
              <w:t>同时项目沉淀池设置了在线监测设备，监测设备的数值如下所示：</w:t>
            </w:r>
          </w:p>
          <w:p w14:paraId="4671407A">
            <w:pPr>
              <w:pStyle w:val="6"/>
              <w:widowControl w:val="0"/>
              <w:spacing w:line="360" w:lineRule="auto"/>
              <w:ind w:firstLine="480" w:firstLineChars="200"/>
              <w:jc w:val="left"/>
              <w:rPr>
                <w:rFonts w:hint="default" w:ascii="Times New Roman" w:hAnsi="Times New Roman" w:eastAsia="宋体" w:cs="Times New Roman"/>
                <w:snapToGrid w:val="0"/>
                <w:color w:val="000000"/>
                <w:kern w:val="0"/>
                <w:sz w:val="24"/>
                <w:szCs w:val="24"/>
                <w:vertAlign w:val="baseline"/>
                <w:lang w:val="en-US" w:eastAsia="zh-CN" w:bidi="ar-SA"/>
              </w:rPr>
            </w:pPr>
            <w:r>
              <w:rPr>
                <w:rFonts w:hint="default" w:ascii="Times New Roman" w:hAnsi="Times New Roman" w:eastAsia="宋体" w:cs="Times New Roman"/>
                <w:snapToGrid w:val="0"/>
                <w:color w:val="000000"/>
                <w:kern w:val="0"/>
                <w:sz w:val="24"/>
                <w:szCs w:val="24"/>
                <w:vertAlign w:val="baseline"/>
                <w:lang w:val="en-US" w:eastAsia="zh-CN" w:bidi="ar-SA"/>
              </w:rPr>
              <w:drawing>
                <wp:inline distT="0" distB="0" distL="114300" distR="114300">
                  <wp:extent cx="5270500" cy="3950335"/>
                  <wp:effectExtent l="0" t="0" r="0" b="12065"/>
                  <wp:docPr id="44" name="图片 44" descr="4e66af8beea4f7b519fb470ceb2802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4e66af8beea4f7b519fb470ceb28028d"/>
                          <pic:cNvPicPr>
                            <a:picLocks noChangeAspect="1"/>
                          </pic:cNvPicPr>
                        </pic:nvPicPr>
                        <pic:blipFill>
                          <a:blip r:embed="rId45"/>
                          <a:stretch>
                            <a:fillRect/>
                          </a:stretch>
                        </pic:blipFill>
                        <pic:spPr>
                          <a:xfrm>
                            <a:off x="0" y="0"/>
                            <a:ext cx="5270500" cy="3950335"/>
                          </a:xfrm>
                          <a:prstGeom prst="rect">
                            <a:avLst/>
                          </a:prstGeom>
                        </pic:spPr>
                      </pic:pic>
                    </a:graphicData>
                  </a:graphic>
                </wp:inline>
              </w:drawing>
            </w:r>
          </w:p>
          <w:p w14:paraId="23F82C7C">
            <w:pPr>
              <w:pStyle w:val="6"/>
              <w:widowControl w:val="0"/>
              <w:spacing w:line="360" w:lineRule="auto"/>
              <w:ind w:firstLine="480" w:firstLineChars="200"/>
              <w:jc w:val="left"/>
              <w:rPr>
                <w:rFonts w:hint="eastAsia" w:ascii="Times New Roman" w:hAnsi="Times New Roman" w:eastAsia="宋体" w:cs="Times New Roman"/>
                <w:snapToGrid w:val="0"/>
                <w:color w:val="000000"/>
                <w:kern w:val="0"/>
                <w:sz w:val="24"/>
                <w:szCs w:val="24"/>
                <w:vertAlign w:val="baseline"/>
                <w:lang w:val="en-US" w:eastAsia="zh-CN" w:bidi="ar-SA"/>
              </w:rPr>
            </w:pPr>
            <w:r>
              <w:rPr>
                <w:rFonts w:hint="eastAsia" w:ascii="Times New Roman" w:hAnsi="Times New Roman" w:eastAsia="宋体" w:cs="Times New Roman"/>
                <w:snapToGrid w:val="0"/>
                <w:color w:val="000000"/>
                <w:kern w:val="0"/>
                <w:sz w:val="24"/>
                <w:szCs w:val="24"/>
                <w:vertAlign w:val="baseline"/>
                <w:lang w:val="en-US" w:eastAsia="zh-CN" w:bidi="ar-SA"/>
              </w:rPr>
              <w:t>根据验收监测结果及沉淀池在线监测设备的数值，本项目验收期间安庆石化污水处理厂总排口各污染因子排放浓度均满足《石油炼制工业污染物排放标准》（GB31570-2015）、《石油化学工业污染物排放标准》（GB31571-2015）、《合成氨工业水污染物排放标准》（GB13458-2013）、《合成树脂工业污染物排放标准》（GB31572-2015）四个排放标准直接排放限值中规定的直接排放的最小浓度限值。</w:t>
            </w:r>
          </w:p>
          <w:p w14:paraId="70E988BC">
            <w:pPr>
              <w:widowControl w:val="0"/>
              <w:jc w:val="left"/>
              <w:rPr>
                <w:rFonts w:hint="eastAsia" w:ascii="Times New Roman" w:hAnsi="Times New Roman" w:eastAsia="宋体" w:cs="Times New Roman"/>
                <w:b/>
                <w:bCs/>
                <w:sz w:val="21"/>
                <w:szCs w:val="21"/>
                <w:highlight w:val="none"/>
                <w:vertAlign w:val="baseline"/>
                <w:lang w:val="en-US" w:eastAsia="zh-CN"/>
              </w:rPr>
            </w:pPr>
          </w:p>
          <w:p w14:paraId="61AA2608">
            <w:pPr>
              <w:widowControl w:val="0"/>
              <w:jc w:val="left"/>
              <w:rPr>
                <w:rFonts w:hint="default"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（2）</w:t>
            </w:r>
            <w:r>
              <w:rPr>
                <w:rFonts w:hint="default" w:ascii="Times New Roman" w:hAnsi="Times New Roman" w:eastAsia="宋体" w:cs="Times New Roman"/>
                <w:b/>
                <w:bCs/>
                <w:sz w:val="21"/>
                <w:szCs w:val="21"/>
                <w:highlight w:val="none"/>
                <w:vertAlign w:val="baseline"/>
                <w:lang w:val="en-US" w:eastAsia="zh-CN"/>
              </w:rPr>
              <w:t>废</w:t>
            </w:r>
            <w:r>
              <w:rPr>
                <w:rFonts w:hint="eastAsia" w:ascii="Times New Roman" w:hAnsi="Times New Roman" w:eastAsia="宋体" w:cs="Times New Roman"/>
                <w:b/>
                <w:bCs/>
                <w:sz w:val="21"/>
                <w:szCs w:val="21"/>
                <w:highlight w:val="none"/>
                <w:vertAlign w:val="baseline"/>
                <w:lang w:val="en-US" w:eastAsia="zh-CN"/>
              </w:rPr>
              <w:t>气</w:t>
            </w:r>
            <w:r>
              <w:rPr>
                <w:rFonts w:hint="default" w:ascii="Times New Roman" w:hAnsi="Times New Roman" w:eastAsia="宋体" w:cs="Times New Roman"/>
                <w:b/>
                <w:bCs/>
                <w:sz w:val="21"/>
                <w:szCs w:val="21"/>
                <w:highlight w:val="none"/>
                <w:vertAlign w:val="baseline"/>
                <w:lang w:val="en-US" w:eastAsia="zh-CN"/>
              </w:rPr>
              <w:t>检测结果</w:t>
            </w:r>
          </w:p>
          <w:p w14:paraId="4CE59519">
            <w:pPr>
              <w:keepNext w:val="0"/>
              <w:keepLines w:val="0"/>
              <w:widowControl/>
              <w:suppressLineNumbers w:val="0"/>
              <w:jc w:val="both"/>
              <w:textAlignment w:val="center"/>
              <w:rPr>
                <w:rFonts w:hint="default" w:ascii="Times New Roman" w:hAnsi="Times New Roman" w:eastAsia="宋体" w:cs="Times New Roman"/>
                <w:b/>
                <w:bCs/>
                <w:snapToGrid w:val="0"/>
                <w:color w:val="000000"/>
                <w:kern w:val="0"/>
                <w:sz w:val="21"/>
                <w:szCs w:val="21"/>
                <w:lang w:val="en-US" w:eastAsia="zh-CN" w:bidi="ar-SA"/>
              </w:rPr>
            </w:pPr>
          </w:p>
          <w:p w14:paraId="04D4D488">
            <w:pPr>
              <w:keepNext w:val="0"/>
              <w:keepLines w:val="0"/>
              <w:widowControl/>
              <w:suppressLineNumbers w:val="0"/>
              <w:jc w:val="center"/>
              <w:textAlignment w:val="center"/>
              <w:rPr>
                <w:rFonts w:hint="default" w:ascii="Times New Roman" w:hAnsi="Times New Roman" w:cs="Times New Roman"/>
                <w:b w:val="0"/>
                <w:bCs w:val="0"/>
                <w:sz w:val="21"/>
                <w:szCs w:val="21"/>
                <w:highlight w:val="yellow"/>
                <w:lang w:val="en-US" w:eastAsia="zh-CN"/>
              </w:rPr>
            </w:pPr>
            <w:r>
              <w:rPr>
                <w:rFonts w:hint="default" w:ascii="Times New Roman" w:hAnsi="Times New Roman" w:eastAsia="宋体" w:cs="Times New Roman"/>
                <w:b/>
                <w:bCs/>
                <w:snapToGrid w:val="0"/>
                <w:color w:val="000000"/>
                <w:kern w:val="0"/>
                <w:sz w:val="21"/>
                <w:szCs w:val="21"/>
                <w:lang w:val="en-US" w:eastAsia="zh-CN" w:bidi="ar-SA"/>
              </w:rPr>
              <w:t>表</w:t>
            </w:r>
            <w:r>
              <w:rPr>
                <w:rFonts w:hint="eastAsia" w:ascii="Times New Roman" w:hAnsi="Times New Roman" w:eastAsia="宋体" w:cs="Times New Roman"/>
                <w:b/>
                <w:bCs/>
                <w:snapToGrid w:val="0"/>
                <w:color w:val="000000"/>
                <w:kern w:val="0"/>
                <w:sz w:val="21"/>
                <w:szCs w:val="21"/>
                <w:lang w:val="en-US" w:eastAsia="zh-CN" w:bidi="ar-SA"/>
              </w:rPr>
              <w:t>8</w:t>
            </w: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3</w:t>
            </w:r>
            <w:r>
              <w:rPr>
                <w:rFonts w:hint="default" w:ascii="Times New Roman" w:hAnsi="Times New Roman" w:eastAsia="宋体" w:cs="Times New Roman"/>
                <w:b/>
                <w:bCs/>
                <w:snapToGrid w:val="0"/>
                <w:color w:val="000000"/>
                <w:kern w:val="0"/>
                <w:sz w:val="21"/>
                <w:szCs w:val="21"/>
                <w:lang w:val="en-US" w:eastAsia="zh-CN" w:bidi="ar-SA"/>
              </w:rPr>
              <w:t xml:space="preserve"> </w:t>
            </w:r>
            <w:r>
              <w:rPr>
                <w:rFonts w:hint="eastAsia" w:ascii="Times New Roman" w:hAnsi="Times New Roman" w:eastAsia="宋体" w:cs="Times New Roman"/>
                <w:b/>
                <w:bCs/>
                <w:snapToGrid w:val="0"/>
                <w:color w:val="000000"/>
                <w:kern w:val="0"/>
                <w:sz w:val="21"/>
                <w:szCs w:val="21"/>
                <w:lang w:val="en-US" w:eastAsia="zh-CN" w:bidi="ar-SA"/>
              </w:rPr>
              <w:t>废气监测结果（1）</w:t>
            </w:r>
          </w:p>
          <w:tbl>
            <w:tblPr>
              <w:tblStyle w:val="14"/>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1090"/>
              <w:gridCol w:w="894"/>
              <w:gridCol w:w="899"/>
              <w:gridCol w:w="1088"/>
              <w:gridCol w:w="2174"/>
              <w:gridCol w:w="2149"/>
            </w:tblGrid>
            <w:tr w14:paraId="2D17289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657" w:type="pct"/>
                  <w:tcBorders>
                    <w:bottom w:val="single" w:color="auto" w:sz="4" w:space="0"/>
                    <w:tl2br w:val="nil"/>
                    <w:tr2bl w:val="nil"/>
                  </w:tcBorders>
                  <w:shd w:val="clear" w:color="auto" w:fill="auto"/>
                  <w:vAlign w:val="center"/>
                </w:tcPr>
                <w:p w14:paraId="7550B52C">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点位名称</w:t>
                  </w:r>
                </w:p>
              </w:tc>
              <w:tc>
                <w:tcPr>
                  <w:tcW w:w="538" w:type="pct"/>
                  <w:tcBorders>
                    <w:tl2br w:val="nil"/>
                    <w:tr2bl w:val="nil"/>
                  </w:tcBorders>
                  <w:shd w:val="clear" w:color="auto" w:fill="auto"/>
                  <w:vAlign w:val="center"/>
                </w:tcPr>
                <w:p w14:paraId="1CD3CB41">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时间</w:t>
                  </w:r>
                </w:p>
              </w:tc>
              <w:tc>
                <w:tcPr>
                  <w:tcW w:w="542" w:type="pct"/>
                  <w:tcBorders>
                    <w:tl2br w:val="nil"/>
                    <w:tr2bl w:val="nil"/>
                  </w:tcBorders>
                  <w:shd w:val="clear" w:color="auto" w:fill="auto"/>
                  <w:vAlign w:val="center"/>
                </w:tcPr>
                <w:p w14:paraId="5808399C">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采样频次</w:t>
                  </w:r>
                </w:p>
              </w:tc>
              <w:tc>
                <w:tcPr>
                  <w:tcW w:w="655" w:type="pct"/>
                  <w:tcBorders>
                    <w:tl2br w:val="nil"/>
                    <w:tr2bl w:val="nil"/>
                  </w:tcBorders>
                  <w:shd w:val="clear" w:color="auto" w:fill="auto"/>
                  <w:vAlign w:val="center"/>
                </w:tcPr>
                <w:p w14:paraId="3C708041">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总悬浮颗粒物(μg/m3)</w:t>
                  </w:r>
                </w:p>
              </w:tc>
              <w:tc>
                <w:tcPr>
                  <w:tcW w:w="1310" w:type="pct"/>
                  <w:tcBorders>
                    <w:tl2br w:val="nil"/>
                    <w:tr2bl w:val="nil"/>
                  </w:tcBorders>
                  <w:shd w:val="clear" w:color="auto" w:fill="auto"/>
                  <w:vAlign w:val="center"/>
                </w:tcPr>
                <w:p w14:paraId="78DED3CE">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标准限值</w:t>
                  </w:r>
                  <w:r>
                    <w:rPr>
                      <w:rFonts w:hint="default" w:ascii="Times New Roman" w:hAnsi="Times New Roman" w:eastAsia="宋体" w:cs="Times New Roman"/>
                      <w:b/>
                      <w:bCs/>
                      <w:snapToGrid w:val="0"/>
                      <w:color w:val="000000"/>
                      <w:kern w:val="0"/>
                      <w:sz w:val="21"/>
                      <w:szCs w:val="21"/>
                      <w:lang w:val="en-US" w:eastAsia="zh-CN" w:bidi="ar-SA"/>
                    </w:rPr>
                    <w:t>(μg/m3)</w:t>
                  </w:r>
                </w:p>
              </w:tc>
              <w:tc>
                <w:tcPr>
                  <w:tcW w:w="1294" w:type="pct"/>
                  <w:tcBorders>
                    <w:tl2br w:val="nil"/>
                    <w:tr2bl w:val="nil"/>
                  </w:tcBorders>
                  <w:shd w:val="clear" w:color="auto" w:fill="auto"/>
                  <w:vAlign w:val="center"/>
                </w:tcPr>
                <w:p w14:paraId="75F4F9E8">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达标情况</w:t>
                  </w:r>
                </w:p>
              </w:tc>
            </w:tr>
            <w:tr w14:paraId="569903E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restart"/>
                  <w:tcBorders>
                    <w:tl2br w:val="nil"/>
                    <w:tr2bl w:val="nil"/>
                  </w:tcBorders>
                  <w:shd w:val="clear" w:color="auto" w:fill="auto"/>
                  <w:vAlign w:val="center"/>
                </w:tcPr>
                <w:p w14:paraId="79673BF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厂界</w:t>
                  </w:r>
                  <w:r>
                    <w:rPr>
                      <w:rFonts w:hint="default" w:ascii="Times New Roman" w:hAnsi="Times New Roman" w:eastAsia="宋体" w:cs="Times New Roman"/>
                      <w:b w:val="0"/>
                      <w:bCs w:val="0"/>
                      <w:snapToGrid w:val="0"/>
                      <w:color w:val="000000"/>
                      <w:kern w:val="0"/>
                      <w:sz w:val="21"/>
                      <w:szCs w:val="21"/>
                      <w:lang w:val="en-US" w:eastAsia="zh-CN" w:bidi="ar-SA"/>
                    </w:rPr>
                    <w:t>上风向</w:t>
                  </w:r>
                  <w:r>
                    <w:rPr>
                      <w:rFonts w:hint="eastAsia" w:ascii="Times New Roman" w:hAnsi="Times New Roman" w:eastAsia="宋体" w:cs="Times New Roman"/>
                      <w:b w:val="0"/>
                      <w:bCs w:val="0"/>
                      <w:snapToGrid w:val="0"/>
                      <w:color w:val="000000"/>
                      <w:kern w:val="0"/>
                      <w:sz w:val="21"/>
                      <w:szCs w:val="21"/>
                      <w:lang w:val="en-US" w:eastAsia="zh-CN" w:bidi="ar-SA"/>
                    </w:rPr>
                    <w:t>G</w:t>
                  </w:r>
                  <w:r>
                    <w:rPr>
                      <w:rFonts w:hint="default" w:ascii="Times New Roman" w:hAnsi="Times New Roman" w:eastAsia="宋体" w:cs="Times New Roman"/>
                      <w:b w:val="0"/>
                      <w:bCs w:val="0"/>
                      <w:snapToGrid w:val="0"/>
                      <w:color w:val="000000"/>
                      <w:kern w:val="0"/>
                      <w:sz w:val="21"/>
                      <w:szCs w:val="21"/>
                      <w:lang w:val="en-US" w:eastAsia="zh-CN" w:bidi="ar-SA"/>
                    </w:rPr>
                    <w:t>1</w:t>
                  </w:r>
                </w:p>
              </w:tc>
              <w:tc>
                <w:tcPr>
                  <w:tcW w:w="538" w:type="pct"/>
                  <w:vMerge w:val="restart"/>
                  <w:tcBorders>
                    <w:tl2br w:val="nil"/>
                    <w:tr2bl w:val="nil"/>
                  </w:tcBorders>
                  <w:shd w:val="clear" w:color="auto" w:fill="auto"/>
                  <w:vAlign w:val="center"/>
                </w:tcPr>
                <w:p w14:paraId="4775CD2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w:t>
                  </w:r>
                </w:p>
              </w:tc>
              <w:tc>
                <w:tcPr>
                  <w:tcW w:w="542" w:type="pct"/>
                  <w:tcBorders>
                    <w:tl2br w:val="nil"/>
                    <w:tr2bl w:val="nil"/>
                  </w:tcBorders>
                  <w:shd w:val="clear" w:color="auto" w:fill="auto"/>
                  <w:vAlign w:val="center"/>
                </w:tcPr>
                <w:p w14:paraId="768AD9B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第一次</w:t>
                  </w:r>
                </w:p>
              </w:tc>
              <w:tc>
                <w:tcPr>
                  <w:tcW w:w="655" w:type="pct"/>
                  <w:tcBorders>
                    <w:tl2br w:val="nil"/>
                    <w:tr2bl w:val="nil"/>
                  </w:tcBorders>
                  <w:shd w:val="clear" w:color="auto" w:fill="auto"/>
                  <w:vAlign w:val="center"/>
                </w:tcPr>
                <w:p w14:paraId="50238AB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109</w:t>
                  </w:r>
                </w:p>
              </w:tc>
              <w:tc>
                <w:tcPr>
                  <w:tcW w:w="1310" w:type="pct"/>
                  <w:tcBorders>
                    <w:tl2br w:val="nil"/>
                    <w:tr2bl w:val="nil"/>
                  </w:tcBorders>
                  <w:shd w:val="clear" w:color="auto" w:fill="auto"/>
                  <w:vAlign w:val="center"/>
                </w:tcPr>
                <w:p w14:paraId="680F678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2A7A40E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15560FD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continue"/>
                  <w:tcBorders>
                    <w:tl2br w:val="nil"/>
                    <w:tr2bl w:val="nil"/>
                  </w:tcBorders>
                  <w:shd w:val="clear" w:color="auto" w:fill="auto"/>
                  <w:vAlign w:val="center"/>
                </w:tcPr>
                <w:p w14:paraId="761DF71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38" w:type="pct"/>
                  <w:vMerge w:val="continue"/>
                  <w:tcBorders>
                    <w:tl2br w:val="nil"/>
                    <w:tr2bl w:val="nil"/>
                  </w:tcBorders>
                  <w:shd w:val="clear" w:color="auto" w:fill="auto"/>
                  <w:vAlign w:val="center"/>
                </w:tcPr>
                <w:p w14:paraId="280CC27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42" w:type="pct"/>
                  <w:tcBorders>
                    <w:tl2br w:val="nil"/>
                    <w:tr2bl w:val="nil"/>
                  </w:tcBorders>
                  <w:shd w:val="clear" w:color="auto" w:fill="auto"/>
                  <w:vAlign w:val="center"/>
                </w:tcPr>
                <w:p w14:paraId="081DA6F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第二次</w:t>
                  </w:r>
                </w:p>
              </w:tc>
              <w:tc>
                <w:tcPr>
                  <w:tcW w:w="655" w:type="pct"/>
                  <w:tcBorders>
                    <w:tl2br w:val="nil"/>
                    <w:tr2bl w:val="nil"/>
                  </w:tcBorders>
                  <w:shd w:val="clear" w:color="auto" w:fill="auto"/>
                  <w:vAlign w:val="center"/>
                </w:tcPr>
                <w:p w14:paraId="2947AC4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143</w:t>
                  </w:r>
                </w:p>
              </w:tc>
              <w:tc>
                <w:tcPr>
                  <w:tcW w:w="1310" w:type="pct"/>
                  <w:tcBorders>
                    <w:tl2br w:val="nil"/>
                    <w:tr2bl w:val="nil"/>
                  </w:tcBorders>
                  <w:shd w:val="clear" w:color="auto" w:fill="auto"/>
                  <w:vAlign w:val="center"/>
                </w:tcPr>
                <w:p w14:paraId="27288ED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7D6DDE8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2255532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continue"/>
                  <w:tcBorders>
                    <w:tl2br w:val="nil"/>
                    <w:tr2bl w:val="nil"/>
                  </w:tcBorders>
                  <w:shd w:val="clear" w:color="auto" w:fill="auto"/>
                  <w:vAlign w:val="center"/>
                </w:tcPr>
                <w:p w14:paraId="0203D48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38" w:type="pct"/>
                  <w:vMerge w:val="continue"/>
                  <w:tcBorders>
                    <w:tl2br w:val="nil"/>
                    <w:tr2bl w:val="nil"/>
                  </w:tcBorders>
                  <w:shd w:val="clear" w:color="auto" w:fill="auto"/>
                  <w:vAlign w:val="center"/>
                </w:tcPr>
                <w:p w14:paraId="77EFB1D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42" w:type="pct"/>
                  <w:tcBorders>
                    <w:tl2br w:val="nil"/>
                    <w:tr2bl w:val="nil"/>
                  </w:tcBorders>
                  <w:shd w:val="clear" w:color="auto" w:fill="auto"/>
                  <w:vAlign w:val="center"/>
                </w:tcPr>
                <w:p w14:paraId="16C29DB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第三次</w:t>
                  </w:r>
                </w:p>
              </w:tc>
              <w:tc>
                <w:tcPr>
                  <w:tcW w:w="655" w:type="pct"/>
                  <w:tcBorders>
                    <w:tl2br w:val="nil"/>
                    <w:tr2bl w:val="nil"/>
                  </w:tcBorders>
                  <w:shd w:val="clear" w:color="auto" w:fill="auto"/>
                  <w:vAlign w:val="center"/>
                </w:tcPr>
                <w:p w14:paraId="3C3E1D1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158</w:t>
                  </w:r>
                </w:p>
              </w:tc>
              <w:tc>
                <w:tcPr>
                  <w:tcW w:w="1310" w:type="pct"/>
                  <w:tcBorders>
                    <w:tl2br w:val="nil"/>
                    <w:tr2bl w:val="nil"/>
                  </w:tcBorders>
                  <w:shd w:val="clear" w:color="auto" w:fill="auto"/>
                  <w:vAlign w:val="center"/>
                </w:tcPr>
                <w:p w14:paraId="7EDB136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4FFDC09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7D57426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restart"/>
                  <w:tcBorders>
                    <w:tl2br w:val="nil"/>
                    <w:tr2bl w:val="nil"/>
                  </w:tcBorders>
                  <w:shd w:val="clear" w:color="auto" w:fill="auto"/>
                  <w:vAlign w:val="center"/>
                </w:tcPr>
                <w:p w14:paraId="6953BE3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厂界</w:t>
                  </w:r>
                  <w:r>
                    <w:rPr>
                      <w:rFonts w:hint="default" w:ascii="Times New Roman" w:hAnsi="Times New Roman" w:eastAsia="宋体" w:cs="Times New Roman"/>
                      <w:b w:val="0"/>
                      <w:bCs w:val="0"/>
                      <w:snapToGrid w:val="0"/>
                      <w:color w:val="000000"/>
                      <w:kern w:val="0"/>
                      <w:sz w:val="21"/>
                      <w:szCs w:val="21"/>
                      <w:lang w:val="en-US" w:eastAsia="zh-CN" w:bidi="ar-SA"/>
                    </w:rPr>
                    <w:t>下风向</w:t>
                  </w:r>
                  <w:r>
                    <w:rPr>
                      <w:rFonts w:hint="eastAsia" w:ascii="Times New Roman" w:hAnsi="Times New Roman" w:eastAsia="宋体" w:cs="Times New Roman"/>
                      <w:b w:val="0"/>
                      <w:bCs w:val="0"/>
                      <w:snapToGrid w:val="0"/>
                      <w:color w:val="000000"/>
                      <w:kern w:val="0"/>
                      <w:sz w:val="21"/>
                      <w:szCs w:val="21"/>
                      <w:lang w:val="en-US" w:eastAsia="zh-CN" w:bidi="ar-SA"/>
                    </w:rPr>
                    <w:t>G</w:t>
                  </w:r>
                  <w:r>
                    <w:rPr>
                      <w:rFonts w:hint="default" w:ascii="Times New Roman" w:hAnsi="Times New Roman" w:eastAsia="宋体" w:cs="Times New Roman"/>
                      <w:b w:val="0"/>
                      <w:bCs w:val="0"/>
                      <w:snapToGrid w:val="0"/>
                      <w:color w:val="000000"/>
                      <w:kern w:val="0"/>
                      <w:sz w:val="21"/>
                      <w:szCs w:val="21"/>
                      <w:lang w:val="en-US" w:eastAsia="zh-CN" w:bidi="ar-SA"/>
                    </w:rPr>
                    <w:t>2</w:t>
                  </w:r>
                </w:p>
              </w:tc>
              <w:tc>
                <w:tcPr>
                  <w:tcW w:w="538" w:type="pct"/>
                  <w:vMerge w:val="restart"/>
                  <w:tcBorders>
                    <w:tl2br w:val="nil"/>
                    <w:tr2bl w:val="nil"/>
                  </w:tcBorders>
                  <w:shd w:val="clear" w:color="auto" w:fill="auto"/>
                  <w:vAlign w:val="center"/>
                </w:tcPr>
                <w:p w14:paraId="228D9EB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w:t>
                  </w:r>
                </w:p>
              </w:tc>
              <w:tc>
                <w:tcPr>
                  <w:tcW w:w="542" w:type="pct"/>
                  <w:tcBorders>
                    <w:tl2br w:val="nil"/>
                    <w:tr2bl w:val="nil"/>
                  </w:tcBorders>
                  <w:shd w:val="clear" w:color="auto" w:fill="auto"/>
                  <w:vAlign w:val="center"/>
                </w:tcPr>
                <w:p w14:paraId="2655B0C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第一次</w:t>
                  </w:r>
                </w:p>
              </w:tc>
              <w:tc>
                <w:tcPr>
                  <w:tcW w:w="655" w:type="pct"/>
                  <w:tcBorders>
                    <w:tl2br w:val="nil"/>
                    <w:tr2bl w:val="nil"/>
                  </w:tcBorders>
                  <w:shd w:val="clear" w:color="auto" w:fill="auto"/>
                  <w:vAlign w:val="center"/>
                </w:tcPr>
                <w:p w14:paraId="0A1C60D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109</w:t>
                  </w:r>
                </w:p>
              </w:tc>
              <w:tc>
                <w:tcPr>
                  <w:tcW w:w="1310" w:type="pct"/>
                  <w:tcBorders>
                    <w:tl2br w:val="nil"/>
                    <w:tr2bl w:val="nil"/>
                  </w:tcBorders>
                  <w:shd w:val="clear" w:color="auto" w:fill="auto"/>
                  <w:vAlign w:val="center"/>
                </w:tcPr>
                <w:p w14:paraId="44378CE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0CE4312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0D57D41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57" w:hRule="atLeast"/>
                <w:jc w:val="center"/>
              </w:trPr>
              <w:tc>
                <w:tcPr>
                  <w:tcW w:w="657" w:type="pct"/>
                  <w:vMerge w:val="continue"/>
                  <w:tcBorders>
                    <w:tl2br w:val="nil"/>
                    <w:tr2bl w:val="nil"/>
                  </w:tcBorders>
                  <w:shd w:val="clear" w:color="auto" w:fill="auto"/>
                  <w:vAlign w:val="center"/>
                </w:tcPr>
                <w:p w14:paraId="49B70B1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38" w:type="pct"/>
                  <w:vMerge w:val="continue"/>
                  <w:tcBorders>
                    <w:tl2br w:val="nil"/>
                    <w:tr2bl w:val="nil"/>
                  </w:tcBorders>
                  <w:shd w:val="clear" w:color="auto" w:fill="auto"/>
                  <w:vAlign w:val="center"/>
                </w:tcPr>
                <w:p w14:paraId="6B71871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42" w:type="pct"/>
                  <w:tcBorders>
                    <w:tl2br w:val="nil"/>
                    <w:tr2bl w:val="nil"/>
                  </w:tcBorders>
                  <w:shd w:val="clear" w:color="auto" w:fill="auto"/>
                  <w:vAlign w:val="center"/>
                </w:tcPr>
                <w:p w14:paraId="427BC71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第二次</w:t>
                  </w:r>
                </w:p>
              </w:tc>
              <w:tc>
                <w:tcPr>
                  <w:tcW w:w="655" w:type="pct"/>
                  <w:tcBorders>
                    <w:tl2br w:val="nil"/>
                    <w:tr2bl w:val="nil"/>
                  </w:tcBorders>
                  <w:shd w:val="clear" w:color="auto" w:fill="auto"/>
                  <w:vAlign w:val="center"/>
                </w:tcPr>
                <w:p w14:paraId="27B61A1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138</w:t>
                  </w:r>
                </w:p>
              </w:tc>
              <w:tc>
                <w:tcPr>
                  <w:tcW w:w="1310" w:type="pct"/>
                  <w:tcBorders>
                    <w:tl2br w:val="nil"/>
                    <w:tr2bl w:val="nil"/>
                  </w:tcBorders>
                  <w:shd w:val="clear" w:color="auto" w:fill="auto"/>
                  <w:vAlign w:val="center"/>
                </w:tcPr>
                <w:p w14:paraId="037F283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3B33683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65B1443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03" w:hRule="atLeast"/>
                <w:jc w:val="center"/>
              </w:trPr>
              <w:tc>
                <w:tcPr>
                  <w:tcW w:w="657" w:type="pct"/>
                  <w:vMerge w:val="continue"/>
                  <w:tcBorders>
                    <w:tl2br w:val="nil"/>
                    <w:tr2bl w:val="nil"/>
                  </w:tcBorders>
                  <w:shd w:val="clear" w:color="auto" w:fill="auto"/>
                  <w:vAlign w:val="center"/>
                </w:tcPr>
                <w:p w14:paraId="7D5AEC2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38" w:type="pct"/>
                  <w:vMerge w:val="continue"/>
                  <w:tcBorders>
                    <w:tl2br w:val="nil"/>
                    <w:tr2bl w:val="nil"/>
                  </w:tcBorders>
                  <w:shd w:val="clear" w:color="auto" w:fill="auto"/>
                  <w:vAlign w:val="center"/>
                </w:tcPr>
                <w:p w14:paraId="47FAC46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42" w:type="pct"/>
                  <w:tcBorders>
                    <w:tl2br w:val="nil"/>
                    <w:tr2bl w:val="nil"/>
                  </w:tcBorders>
                  <w:shd w:val="clear" w:color="auto" w:fill="auto"/>
                  <w:vAlign w:val="center"/>
                </w:tcPr>
                <w:p w14:paraId="150F3F5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第三次</w:t>
                  </w:r>
                </w:p>
              </w:tc>
              <w:tc>
                <w:tcPr>
                  <w:tcW w:w="655" w:type="pct"/>
                  <w:tcBorders>
                    <w:tl2br w:val="nil"/>
                    <w:tr2bl w:val="nil"/>
                  </w:tcBorders>
                  <w:shd w:val="clear" w:color="auto" w:fill="auto"/>
                  <w:vAlign w:val="center"/>
                </w:tcPr>
                <w:p w14:paraId="3DDCD38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107</w:t>
                  </w:r>
                </w:p>
              </w:tc>
              <w:tc>
                <w:tcPr>
                  <w:tcW w:w="1310" w:type="pct"/>
                  <w:tcBorders>
                    <w:tl2br w:val="nil"/>
                    <w:tr2bl w:val="nil"/>
                  </w:tcBorders>
                  <w:shd w:val="clear" w:color="auto" w:fill="auto"/>
                  <w:vAlign w:val="center"/>
                </w:tcPr>
                <w:p w14:paraId="622FF21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7CEBCD5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C69D3F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restart"/>
                  <w:tcBorders>
                    <w:tl2br w:val="nil"/>
                    <w:tr2bl w:val="nil"/>
                  </w:tcBorders>
                  <w:shd w:val="clear" w:color="auto" w:fill="auto"/>
                  <w:vAlign w:val="center"/>
                </w:tcPr>
                <w:p w14:paraId="190EF0D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厂界</w:t>
                  </w:r>
                  <w:r>
                    <w:rPr>
                      <w:rFonts w:hint="default" w:ascii="Times New Roman" w:hAnsi="Times New Roman" w:eastAsia="宋体" w:cs="Times New Roman"/>
                      <w:b w:val="0"/>
                      <w:bCs w:val="0"/>
                      <w:snapToGrid w:val="0"/>
                      <w:color w:val="000000"/>
                      <w:kern w:val="0"/>
                      <w:sz w:val="21"/>
                      <w:szCs w:val="21"/>
                      <w:lang w:val="en-US" w:eastAsia="zh-CN" w:bidi="ar-SA"/>
                    </w:rPr>
                    <w:t>下风向</w:t>
                  </w:r>
                  <w:r>
                    <w:rPr>
                      <w:rFonts w:hint="eastAsia" w:ascii="Times New Roman" w:hAnsi="Times New Roman" w:eastAsia="宋体" w:cs="Times New Roman"/>
                      <w:b w:val="0"/>
                      <w:bCs w:val="0"/>
                      <w:snapToGrid w:val="0"/>
                      <w:color w:val="000000"/>
                      <w:kern w:val="0"/>
                      <w:sz w:val="21"/>
                      <w:szCs w:val="21"/>
                      <w:lang w:val="en-US" w:eastAsia="zh-CN" w:bidi="ar-SA"/>
                    </w:rPr>
                    <w:t>G</w:t>
                  </w:r>
                  <w:r>
                    <w:rPr>
                      <w:rFonts w:hint="default" w:ascii="Times New Roman" w:hAnsi="Times New Roman" w:eastAsia="宋体" w:cs="Times New Roman"/>
                      <w:b w:val="0"/>
                      <w:bCs w:val="0"/>
                      <w:snapToGrid w:val="0"/>
                      <w:color w:val="000000"/>
                      <w:kern w:val="0"/>
                      <w:sz w:val="21"/>
                      <w:szCs w:val="21"/>
                      <w:lang w:val="en-US" w:eastAsia="zh-CN" w:bidi="ar-SA"/>
                    </w:rPr>
                    <w:t>3</w:t>
                  </w:r>
                </w:p>
              </w:tc>
              <w:tc>
                <w:tcPr>
                  <w:tcW w:w="538" w:type="pct"/>
                  <w:vMerge w:val="restart"/>
                  <w:tcBorders>
                    <w:tl2br w:val="nil"/>
                    <w:tr2bl w:val="nil"/>
                  </w:tcBorders>
                  <w:shd w:val="clear" w:color="auto" w:fill="auto"/>
                  <w:vAlign w:val="center"/>
                </w:tcPr>
                <w:p w14:paraId="2DD9ABC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w:t>
                  </w:r>
                </w:p>
              </w:tc>
              <w:tc>
                <w:tcPr>
                  <w:tcW w:w="542" w:type="pct"/>
                  <w:tcBorders>
                    <w:tl2br w:val="nil"/>
                    <w:tr2bl w:val="nil"/>
                  </w:tcBorders>
                  <w:shd w:val="clear" w:color="auto" w:fill="auto"/>
                  <w:vAlign w:val="center"/>
                </w:tcPr>
                <w:p w14:paraId="3F1936A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第一次</w:t>
                  </w:r>
                </w:p>
              </w:tc>
              <w:tc>
                <w:tcPr>
                  <w:tcW w:w="655" w:type="pct"/>
                  <w:tcBorders>
                    <w:tl2br w:val="nil"/>
                    <w:tr2bl w:val="nil"/>
                  </w:tcBorders>
                  <w:shd w:val="clear" w:color="auto" w:fill="auto"/>
                  <w:vAlign w:val="center"/>
                </w:tcPr>
                <w:p w14:paraId="42E5DE9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112</w:t>
                  </w:r>
                </w:p>
              </w:tc>
              <w:tc>
                <w:tcPr>
                  <w:tcW w:w="1310" w:type="pct"/>
                  <w:tcBorders>
                    <w:tl2br w:val="nil"/>
                    <w:tr2bl w:val="nil"/>
                  </w:tcBorders>
                  <w:shd w:val="clear" w:color="auto" w:fill="auto"/>
                  <w:vAlign w:val="center"/>
                </w:tcPr>
                <w:p w14:paraId="2246FD3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34478C5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B921F7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continue"/>
                  <w:tcBorders>
                    <w:tl2br w:val="nil"/>
                    <w:tr2bl w:val="nil"/>
                  </w:tcBorders>
                  <w:shd w:val="clear" w:color="auto" w:fill="auto"/>
                  <w:vAlign w:val="center"/>
                </w:tcPr>
                <w:p w14:paraId="5736457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38" w:type="pct"/>
                  <w:vMerge w:val="continue"/>
                  <w:tcBorders>
                    <w:tl2br w:val="nil"/>
                    <w:tr2bl w:val="nil"/>
                  </w:tcBorders>
                  <w:shd w:val="clear" w:color="auto" w:fill="auto"/>
                  <w:vAlign w:val="center"/>
                </w:tcPr>
                <w:p w14:paraId="29554B7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42" w:type="pct"/>
                  <w:tcBorders>
                    <w:tl2br w:val="nil"/>
                    <w:tr2bl w:val="nil"/>
                  </w:tcBorders>
                  <w:shd w:val="clear" w:color="auto" w:fill="auto"/>
                  <w:vAlign w:val="center"/>
                </w:tcPr>
                <w:p w14:paraId="4CA8067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第二次</w:t>
                  </w:r>
                </w:p>
              </w:tc>
              <w:tc>
                <w:tcPr>
                  <w:tcW w:w="655" w:type="pct"/>
                  <w:tcBorders>
                    <w:tl2br w:val="nil"/>
                    <w:tr2bl w:val="nil"/>
                  </w:tcBorders>
                  <w:shd w:val="clear" w:color="auto" w:fill="auto"/>
                  <w:vAlign w:val="center"/>
                </w:tcPr>
                <w:p w14:paraId="77BA255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125</w:t>
                  </w:r>
                </w:p>
              </w:tc>
              <w:tc>
                <w:tcPr>
                  <w:tcW w:w="1310" w:type="pct"/>
                  <w:tcBorders>
                    <w:tl2br w:val="nil"/>
                    <w:tr2bl w:val="nil"/>
                  </w:tcBorders>
                  <w:shd w:val="clear" w:color="auto" w:fill="auto"/>
                  <w:vAlign w:val="center"/>
                </w:tcPr>
                <w:p w14:paraId="2B47B6F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612530A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568D0D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continue"/>
                  <w:tcBorders>
                    <w:tl2br w:val="nil"/>
                    <w:tr2bl w:val="nil"/>
                  </w:tcBorders>
                  <w:shd w:val="clear" w:color="auto" w:fill="auto"/>
                  <w:vAlign w:val="center"/>
                </w:tcPr>
                <w:p w14:paraId="791E087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38" w:type="pct"/>
                  <w:vMerge w:val="continue"/>
                  <w:tcBorders>
                    <w:tl2br w:val="nil"/>
                    <w:tr2bl w:val="nil"/>
                  </w:tcBorders>
                  <w:shd w:val="clear" w:color="auto" w:fill="auto"/>
                  <w:vAlign w:val="center"/>
                </w:tcPr>
                <w:p w14:paraId="18FF6C6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42" w:type="pct"/>
                  <w:tcBorders>
                    <w:tl2br w:val="nil"/>
                    <w:tr2bl w:val="nil"/>
                  </w:tcBorders>
                  <w:shd w:val="clear" w:color="auto" w:fill="auto"/>
                  <w:vAlign w:val="center"/>
                </w:tcPr>
                <w:p w14:paraId="1D063F2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第三次</w:t>
                  </w:r>
                </w:p>
              </w:tc>
              <w:tc>
                <w:tcPr>
                  <w:tcW w:w="655" w:type="pct"/>
                  <w:tcBorders>
                    <w:tl2br w:val="nil"/>
                    <w:tr2bl w:val="nil"/>
                  </w:tcBorders>
                  <w:shd w:val="clear" w:color="auto" w:fill="auto"/>
                  <w:vAlign w:val="center"/>
                </w:tcPr>
                <w:p w14:paraId="6DE937B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139</w:t>
                  </w:r>
                </w:p>
              </w:tc>
              <w:tc>
                <w:tcPr>
                  <w:tcW w:w="1310" w:type="pct"/>
                  <w:tcBorders>
                    <w:tl2br w:val="nil"/>
                    <w:tr2bl w:val="nil"/>
                  </w:tcBorders>
                  <w:shd w:val="clear" w:color="auto" w:fill="auto"/>
                  <w:vAlign w:val="center"/>
                </w:tcPr>
                <w:p w14:paraId="5D70521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2403386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0E7B2C5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restart"/>
                  <w:tcBorders>
                    <w:tl2br w:val="nil"/>
                    <w:tr2bl w:val="nil"/>
                  </w:tcBorders>
                  <w:shd w:val="clear" w:color="auto" w:fill="auto"/>
                  <w:vAlign w:val="center"/>
                </w:tcPr>
                <w:p w14:paraId="78FADE5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厂界</w:t>
                  </w:r>
                  <w:r>
                    <w:rPr>
                      <w:rFonts w:hint="default" w:ascii="Times New Roman" w:hAnsi="Times New Roman" w:eastAsia="宋体" w:cs="Times New Roman"/>
                      <w:b w:val="0"/>
                      <w:bCs w:val="0"/>
                      <w:snapToGrid w:val="0"/>
                      <w:color w:val="000000"/>
                      <w:kern w:val="0"/>
                      <w:sz w:val="21"/>
                      <w:szCs w:val="21"/>
                      <w:lang w:val="en-US" w:eastAsia="zh-CN" w:bidi="ar-SA"/>
                    </w:rPr>
                    <w:t>下风向</w:t>
                  </w:r>
                  <w:r>
                    <w:rPr>
                      <w:rFonts w:hint="eastAsia" w:ascii="Times New Roman" w:hAnsi="Times New Roman" w:eastAsia="宋体" w:cs="Times New Roman"/>
                      <w:b w:val="0"/>
                      <w:bCs w:val="0"/>
                      <w:snapToGrid w:val="0"/>
                      <w:color w:val="000000"/>
                      <w:kern w:val="0"/>
                      <w:sz w:val="21"/>
                      <w:szCs w:val="21"/>
                      <w:lang w:val="en-US" w:eastAsia="zh-CN" w:bidi="ar-SA"/>
                    </w:rPr>
                    <w:t>G</w:t>
                  </w:r>
                  <w:r>
                    <w:rPr>
                      <w:rFonts w:hint="default" w:ascii="Times New Roman" w:hAnsi="Times New Roman" w:eastAsia="宋体" w:cs="Times New Roman"/>
                      <w:b w:val="0"/>
                      <w:bCs w:val="0"/>
                      <w:snapToGrid w:val="0"/>
                      <w:color w:val="000000"/>
                      <w:kern w:val="0"/>
                      <w:sz w:val="21"/>
                      <w:szCs w:val="21"/>
                      <w:lang w:val="en-US" w:eastAsia="zh-CN" w:bidi="ar-SA"/>
                    </w:rPr>
                    <w:t>4</w:t>
                  </w:r>
                </w:p>
              </w:tc>
              <w:tc>
                <w:tcPr>
                  <w:tcW w:w="538" w:type="pct"/>
                  <w:vMerge w:val="restart"/>
                  <w:tcBorders>
                    <w:tl2br w:val="nil"/>
                    <w:tr2bl w:val="nil"/>
                  </w:tcBorders>
                  <w:shd w:val="clear" w:color="auto" w:fill="auto"/>
                  <w:vAlign w:val="center"/>
                </w:tcPr>
                <w:p w14:paraId="6C1F155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w:t>
                  </w:r>
                </w:p>
              </w:tc>
              <w:tc>
                <w:tcPr>
                  <w:tcW w:w="542" w:type="pct"/>
                  <w:tcBorders>
                    <w:tl2br w:val="nil"/>
                    <w:tr2bl w:val="nil"/>
                  </w:tcBorders>
                  <w:shd w:val="clear" w:color="auto" w:fill="auto"/>
                  <w:vAlign w:val="center"/>
                </w:tcPr>
                <w:p w14:paraId="7EC2D8F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第一次</w:t>
                  </w:r>
                </w:p>
              </w:tc>
              <w:tc>
                <w:tcPr>
                  <w:tcW w:w="655" w:type="pct"/>
                  <w:tcBorders>
                    <w:tl2br w:val="nil"/>
                    <w:tr2bl w:val="nil"/>
                  </w:tcBorders>
                  <w:shd w:val="clear" w:color="auto" w:fill="auto"/>
                  <w:vAlign w:val="center"/>
                </w:tcPr>
                <w:p w14:paraId="30D2F92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103</w:t>
                  </w:r>
                </w:p>
              </w:tc>
              <w:tc>
                <w:tcPr>
                  <w:tcW w:w="1310" w:type="pct"/>
                  <w:tcBorders>
                    <w:tl2br w:val="nil"/>
                    <w:tr2bl w:val="nil"/>
                  </w:tcBorders>
                  <w:shd w:val="clear" w:color="auto" w:fill="auto"/>
                  <w:vAlign w:val="center"/>
                </w:tcPr>
                <w:p w14:paraId="250C19B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5B1340E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D955B1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continue"/>
                  <w:tcBorders>
                    <w:tl2br w:val="nil"/>
                    <w:tr2bl w:val="nil"/>
                  </w:tcBorders>
                  <w:shd w:val="clear" w:color="auto" w:fill="auto"/>
                  <w:vAlign w:val="center"/>
                </w:tcPr>
                <w:p w14:paraId="5E2DAB1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38" w:type="pct"/>
                  <w:vMerge w:val="continue"/>
                  <w:tcBorders>
                    <w:tl2br w:val="nil"/>
                    <w:tr2bl w:val="nil"/>
                  </w:tcBorders>
                  <w:shd w:val="clear" w:color="auto" w:fill="auto"/>
                  <w:vAlign w:val="center"/>
                </w:tcPr>
                <w:p w14:paraId="0813405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42" w:type="pct"/>
                  <w:tcBorders>
                    <w:tl2br w:val="nil"/>
                    <w:tr2bl w:val="nil"/>
                  </w:tcBorders>
                  <w:shd w:val="clear" w:color="auto" w:fill="auto"/>
                  <w:vAlign w:val="center"/>
                </w:tcPr>
                <w:p w14:paraId="7DCDBAB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第二次</w:t>
                  </w:r>
                </w:p>
              </w:tc>
              <w:tc>
                <w:tcPr>
                  <w:tcW w:w="655" w:type="pct"/>
                  <w:tcBorders>
                    <w:tl2br w:val="nil"/>
                    <w:tr2bl w:val="nil"/>
                  </w:tcBorders>
                  <w:shd w:val="clear" w:color="auto" w:fill="auto"/>
                  <w:vAlign w:val="center"/>
                </w:tcPr>
                <w:p w14:paraId="515290C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124</w:t>
                  </w:r>
                </w:p>
              </w:tc>
              <w:tc>
                <w:tcPr>
                  <w:tcW w:w="1310" w:type="pct"/>
                  <w:tcBorders>
                    <w:tl2br w:val="nil"/>
                    <w:tr2bl w:val="nil"/>
                  </w:tcBorders>
                  <w:shd w:val="clear" w:color="auto" w:fill="auto"/>
                  <w:vAlign w:val="center"/>
                </w:tcPr>
                <w:p w14:paraId="5E33008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3781847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115D89E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657" w:type="pct"/>
                  <w:vMerge w:val="continue"/>
                  <w:tcBorders>
                    <w:tl2br w:val="nil"/>
                    <w:tr2bl w:val="nil"/>
                  </w:tcBorders>
                  <w:shd w:val="clear" w:color="auto" w:fill="auto"/>
                  <w:vAlign w:val="center"/>
                </w:tcPr>
                <w:p w14:paraId="3BFDA81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38" w:type="pct"/>
                  <w:vMerge w:val="continue"/>
                  <w:tcBorders>
                    <w:tl2br w:val="nil"/>
                    <w:tr2bl w:val="nil"/>
                  </w:tcBorders>
                  <w:shd w:val="clear" w:color="auto" w:fill="auto"/>
                  <w:vAlign w:val="center"/>
                </w:tcPr>
                <w:p w14:paraId="5AE3CDC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542" w:type="pct"/>
                  <w:tcBorders>
                    <w:tl2br w:val="nil"/>
                    <w:tr2bl w:val="nil"/>
                  </w:tcBorders>
                  <w:shd w:val="clear" w:color="auto" w:fill="auto"/>
                  <w:vAlign w:val="center"/>
                </w:tcPr>
                <w:p w14:paraId="5745F10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第三次</w:t>
                  </w:r>
                </w:p>
              </w:tc>
              <w:tc>
                <w:tcPr>
                  <w:tcW w:w="655" w:type="pct"/>
                  <w:tcBorders>
                    <w:tl2br w:val="nil"/>
                    <w:tr2bl w:val="nil"/>
                  </w:tcBorders>
                  <w:shd w:val="clear" w:color="auto" w:fill="auto"/>
                  <w:vAlign w:val="center"/>
                </w:tcPr>
                <w:p w14:paraId="37C7030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169</w:t>
                  </w:r>
                </w:p>
              </w:tc>
              <w:tc>
                <w:tcPr>
                  <w:tcW w:w="1310" w:type="pct"/>
                  <w:tcBorders>
                    <w:tl2br w:val="nil"/>
                    <w:tr2bl w:val="nil"/>
                  </w:tcBorders>
                  <w:shd w:val="clear" w:color="auto" w:fill="auto"/>
                  <w:vAlign w:val="center"/>
                </w:tcPr>
                <w:p w14:paraId="11809F6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1294" w:type="pct"/>
                  <w:tcBorders>
                    <w:tl2br w:val="nil"/>
                    <w:tr2bl w:val="nil"/>
                  </w:tcBorders>
                  <w:shd w:val="clear" w:color="auto" w:fill="auto"/>
                  <w:vAlign w:val="center"/>
                </w:tcPr>
                <w:p w14:paraId="35B7450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068E34D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206" w:hRule="atLeast"/>
                <w:jc w:val="center"/>
              </w:trPr>
              <w:tc>
                <w:tcPr>
                  <w:tcW w:w="1196" w:type="pct"/>
                  <w:gridSpan w:val="2"/>
                  <w:tcBorders>
                    <w:tl2br w:val="nil"/>
                    <w:tr2bl w:val="nil"/>
                  </w:tcBorders>
                  <w:vAlign w:val="center"/>
                </w:tcPr>
                <w:p w14:paraId="7B8A8AD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点位示意图</w:t>
                  </w:r>
                </w:p>
              </w:tc>
              <w:tc>
                <w:tcPr>
                  <w:tcW w:w="3803" w:type="pct"/>
                  <w:gridSpan w:val="4"/>
                  <w:tcBorders>
                    <w:tl2br w:val="nil"/>
                    <w:tr2bl w:val="nil"/>
                  </w:tcBorders>
                  <w:shd w:val="clear" w:color="auto" w:fill="auto"/>
                  <w:vAlign w:val="top"/>
                </w:tcPr>
                <w:p w14:paraId="5841AA8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p w14:paraId="490B23F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p w14:paraId="1855155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p w14:paraId="1F579EA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drawing>
                      <wp:inline distT="0" distB="0" distL="114300" distR="114300">
                        <wp:extent cx="2590800" cy="1257300"/>
                        <wp:effectExtent l="0" t="0" r="0" b="0"/>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pic:cNvPicPr>
                              </pic:nvPicPr>
                              <pic:blipFill>
                                <a:blip r:embed="rId46"/>
                                <a:stretch>
                                  <a:fillRect/>
                                </a:stretch>
                              </pic:blipFill>
                              <pic:spPr>
                                <a:xfrm>
                                  <a:off x="0" y="0"/>
                                  <a:ext cx="2590800" cy="1257300"/>
                                </a:xfrm>
                                <a:prstGeom prst="rect">
                                  <a:avLst/>
                                </a:prstGeom>
                                <a:noFill/>
                                <a:ln>
                                  <a:noFill/>
                                </a:ln>
                              </pic:spPr>
                            </pic:pic>
                          </a:graphicData>
                        </a:graphic>
                      </wp:inline>
                    </w:drawing>
                  </w:r>
                </w:p>
              </w:tc>
            </w:tr>
            <w:tr w14:paraId="106ED92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811" w:hRule="atLeast"/>
                <w:jc w:val="center"/>
              </w:trPr>
              <w:tc>
                <w:tcPr>
                  <w:tcW w:w="1196" w:type="pct"/>
                  <w:gridSpan w:val="2"/>
                  <w:tcBorders>
                    <w:tl2br w:val="nil"/>
                    <w:tr2bl w:val="nil"/>
                  </w:tcBorders>
                  <w:vAlign w:val="center"/>
                </w:tcPr>
                <w:p w14:paraId="45D7889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备注</w:t>
                  </w:r>
                </w:p>
              </w:tc>
              <w:tc>
                <w:tcPr>
                  <w:tcW w:w="1198" w:type="pct"/>
                  <w:gridSpan w:val="2"/>
                  <w:tcBorders>
                    <w:tl2br w:val="nil"/>
                    <w:tr2bl w:val="nil"/>
                  </w:tcBorders>
                  <w:shd w:val="clear" w:color="auto" w:fill="auto"/>
                  <w:vAlign w:val="center"/>
                </w:tcPr>
                <w:p w14:paraId="62769DA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c>
                <w:tcPr>
                  <w:tcW w:w="1310" w:type="pct"/>
                  <w:tcBorders>
                    <w:tl2br w:val="nil"/>
                    <w:tr2bl w:val="nil"/>
                  </w:tcBorders>
                  <w:shd w:val="clear" w:color="auto" w:fill="auto"/>
                  <w:vAlign w:val="center"/>
                </w:tcPr>
                <w:p w14:paraId="770B358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294" w:type="pct"/>
                  <w:tcBorders>
                    <w:tl2br w:val="nil"/>
                    <w:tr2bl w:val="nil"/>
                  </w:tcBorders>
                  <w:shd w:val="clear" w:color="auto" w:fill="auto"/>
                  <w:vAlign w:val="center"/>
                </w:tcPr>
                <w:p w14:paraId="4E9CE19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bl>
          <w:p w14:paraId="2B9C2C76">
            <w:pPr>
              <w:widowControl w:val="0"/>
              <w:rPr>
                <w:rFonts w:hint="default" w:ascii="Times New Roman" w:hAnsi="Times New Roman" w:cs="Times New Roman"/>
                <w:b w:val="0"/>
                <w:bCs w:val="0"/>
                <w:sz w:val="21"/>
                <w:szCs w:val="21"/>
                <w:highlight w:val="yellow"/>
                <w:lang w:val="en-US" w:eastAsia="zh-CN"/>
              </w:rPr>
            </w:pPr>
          </w:p>
          <w:p w14:paraId="43C21C32">
            <w:pPr>
              <w:keepNext w:val="0"/>
              <w:keepLines w:val="0"/>
              <w:widowControl/>
              <w:suppressLineNumbers w:val="0"/>
              <w:jc w:val="center"/>
              <w:textAlignment w:val="center"/>
              <w:rPr>
                <w:rFonts w:hint="default" w:ascii="Times New Roman" w:hAnsi="Times New Roman" w:cs="Times New Roman"/>
                <w:b w:val="0"/>
                <w:bCs w:val="0"/>
                <w:sz w:val="21"/>
                <w:szCs w:val="21"/>
                <w:highlight w:val="yellow"/>
                <w:lang w:val="en-US" w:eastAsia="zh-CN"/>
              </w:rPr>
            </w:pPr>
            <w:r>
              <w:rPr>
                <w:rFonts w:hint="default" w:ascii="Times New Roman" w:hAnsi="Times New Roman" w:eastAsia="宋体" w:cs="Times New Roman"/>
                <w:b/>
                <w:bCs/>
                <w:snapToGrid w:val="0"/>
                <w:color w:val="000000"/>
                <w:kern w:val="0"/>
                <w:sz w:val="21"/>
                <w:szCs w:val="21"/>
                <w:lang w:val="en-US" w:eastAsia="zh-CN" w:bidi="ar-SA"/>
              </w:rPr>
              <w:t>表</w:t>
            </w:r>
            <w:r>
              <w:rPr>
                <w:rFonts w:hint="eastAsia" w:ascii="Times New Roman" w:hAnsi="Times New Roman" w:eastAsia="宋体" w:cs="Times New Roman"/>
                <w:b/>
                <w:bCs/>
                <w:snapToGrid w:val="0"/>
                <w:color w:val="000000"/>
                <w:kern w:val="0"/>
                <w:sz w:val="21"/>
                <w:szCs w:val="21"/>
                <w:lang w:val="en-US" w:eastAsia="zh-CN" w:bidi="ar-SA"/>
              </w:rPr>
              <w:t>8</w:t>
            </w: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3</w:t>
            </w:r>
            <w:r>
              <w:rPr>
                <w:rFonts w:hint="default" w:ascii="Times New Roman" w:hAnsi="Times New Roman" w:eastAsia="宋体" w:cs="Times New Roman"/>
                <w:b/>
                <w:bCs/>
                <w:snapToGrid w:val="0"/>
                <w:color w:val="000000"/>
                <w:kern w:val="0"/>
                <w:sz w:val="21"/>
                <w:szCs w:val="21"/>
                <w:lang w:val="en-US" w:eastAsia="zh-CN" w:bidi="ar-SA"/>
              </w:rPr>
              <w:t xml:space="preserve"> </w:t>
            </w:r>
            <w:r>
              <w:rPr>
                <w:rFonts w:hint="eastAsia" w:ascii="Times New Roman" w:hAnsi="Times New Roman" w:eastAsia="宋体" w:cs="Times New Roman"/>
                <w:b/>
                <w:bCs/>
                <w:snapToGrid w:val="0"/>
                <w:color w:val="000000"/>
                <w:kern w:val="0"/>
                <w:sz w:val="21"/>
                <w:szCs w:val="21"/>
                <w:lang w:val="en-US" w:eastAsia="zh-CN" w:bidi="ar-SA"/>
              </w:rPr>
              <w:t>废气监测结果（2）</w:t>
            </w:r>
          </w:p>
          <w:tbl>
            <w:tblPr>
              <w:tblStyle w:val="14"/>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1483"/>
              <w:gridCol w:w="1361"/>
              <w:gridCol w:w="926"/>
              <w:gridCol w:w="156"/>
              <w:gridCol w:w="1523"/>
              <w:gridCol w:w="582"/>
              <w:gridCol w:w="924"/>
              <w:gridCol w:w="1339"/>
            </w:tblGrid>
            <w:tr w14:paraId="69F4575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894" w:type="pct"/>
                  <w:tcBorders>
                    <w:bottom w:val="single" w:color="auto" w:sz="4" w:space="0"/>
                    <w:tl2br w:val="nil"/>
                    <w:tr2bl w:val="nil"/>
                  </w:tcBorders>
                  <w:shd w:val="clear" w:color="auto" w:fill="auto"/>
                  <w:vAlign w:val="center"/>
                </w:tcPr>
                <w:p w14:paraId="0BB98798">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点位名称</w:t>
                  </w:r>
                </w:p>
              </w:tc>
              <w:tc>
                <w:tcPr>
                  <w:tcW w:w="820" w:type="pct"/>
                  <w:tcBorders>
                    <w:tl2br w:val="nil"/>
                    <w:tr2bl w:val="nil"/>
                  </w:tcBorders>
                  <w:shd w:val="clear" w:color="auto" w:fill="auto"/>
                  <w:vAlign w:val="center"/>
                </w:tcPr>
                <w:p w14:paraId="63553F1F">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时间</w:t>
                  </w:r>
                </w:p>
              </w:tc>
              <w:tc>
                <w:tcPr>
                  <w:tcW w:w="652" w:type="pct"/>
                  <w:gridSpan w:val="2"/>
                  <w:tcBorders>
                    <w:tl2br w:val="nil"/>
                    <w:tr2bl w:val="nil"/>
                  </w:tcBorders>
                  <w:shd w:val="clear" w:color="auto" w:fill="auto"/>
                  <w:vAlign w:val="center"/>
                </w:tcPr>
                <w:p w14:paraId="29BBFCC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采样频次</w:t>
                  </w:r>
                </w:p>
              </w:tc>
              <w:tc>
                <w:tcPr>
                  <w:tcW w:w="918" w:type="pct"/>
                  <w:tcBorders>
                    <w:tl2br w:val="nil"/>
                    <w:tr2bl w:val="nil"/>
                  </w:tcBorders>
                  <w:shd w:val="clear" w:color="auto" w:fill="auto"/>
                  <w:vAlign w:val="center"/>
                </w:tcPr>
                <w:p w14:paraId="2658EFD6">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总悬浮颗粒物(μg/m3)</w:t>
                  </w:r>
                </w:p>
              </w:tc>
              <w:tc>
                <w:tcPr>
                  <w:tcW w:w="908" w:type="pct"/>
                  <w:gridSpan w:val="2"/>
                  <w:tcBorders>
                    <w:tl2br w:val="nil"/>
                    <w:tr2bl w:val="nil"/>
                  </w:tcBorders>
                  <w:shd w:val="clear" w:color="auto" w:fill="auto"/>
                  <w:vAlign w:val="center"/>
                </w:tcPr>
                <w:p w14:paraId="7CBF1D4B">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标准限值</w:t>
                  </w:r>
                  <w:r>
                    <w:rPr>
                      <w:rFonts w:hint="default" w:ascii="Times New Roman" w:hAnsi="Times New Roman" w:eastAsia="宋体" w:cs="Times New Roman"/>
                      <w:b/>
                      <w:bCs/>
                      <w:snapToGrid w:val="0"/>
                      <w:color w:val="000000"/>
                      <w:kern w:val="0"/>
                      <w:sz w:val="21"/>
                      <w:szCs w:val="21"/>
                      <w:lang w:val="en-US" w:eastAsia="zh-CN" w:bidi="ar-SA"/>
                    </w:rPr>
                    <w:t>(μg/m3)</w:t>
                  </w:r>
                </w:p>
              </w:tc>
              <w:tc>
                <w:tcPr>
                  <w:tcW w:w="806" w:type="pct"/>
                  <w:tcBorders>
                    <w:tl2br w:val="nil"/>
                    <w:tr2bl w:val="nil"/>
                  </w:tcBorders>
                  <w:shd w:val="clear" w:color="auto" w:fill="auto"/>
                  <w:vAlign w:val="center"/>
                </w:tcPr>
                <w:p w14:paraId="35F8BF1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达标情况</w:t>
                  </w:r>
                </w:p>
              </w:tc>
            </w:tr>
            <w:tr w14:paraId="0989CB7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restart"/>
                  <w:tcBorders>
                    <w:tl2br w:val="nil"/>
                    <w:tr2bl w:val="nil"/>
                  </w:tcBorders>
                  <w:shd w:val="clear" w:color="auto" w:fill="auto"/>
                  <w:vAlign w:val="center"/>
                </w:tcPr>
                <w:p w14:paraId="4E3E173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厂界</w:t>
                  </w:r>
                  <w:r>
                    <w:rPr>
                      <w:rFonts w:hint="default" w:ascii="Times New Roman" w:hAnsi="Times New Roman" w:eastAsia="宋体" w:cs="Times New Roman"/>
                      <w:b w:val="0"/>
                      <w:bCs w:val="0"/>
                      <w:snapToGrid w:val="0"/>
                      <w:color w:val="000000"/>
                      <w:kern w:val="0"/>
                      <w:sz w:val="21"/>
                      <w:szCs w:val="21"/>
                      <w:lang w:val="en-US" w:eastAsia="zh-CN" w:bidi="ar-SA"/>
                    </w:rPr>
                    <w:t>上风向</w:t>
                  </w:r>
                  <w:r>
                    <w:rPr>
                      <w:rFonts w:hint="eastAsia" w:ascii="Times New Roman" w:hAnsi="Times New Roman" w:eastAsia="宋体" w:cs="Times New Roman"/>
                      <w:b w:val="0"/>
                      <w:bCs w:val="0"/>
                      <w:snapToGrid w:val="0"/>
                      <w:color w:val="000000"/>
                      <w:kern w:val="0"/>
                      <w:sz w:val="21"/>
                      <w:szCs w:val="21"/>
                      <w:lang w:val="en-US" w:eastAsia="zh-CN" w:bidi="ar-SA"/>
                    </w:rPr>
                    <w:t>G</w:t>
                  </w:r>
                  <w:r>
                    <w:rPr>
                      <w:rFonts w:hint="default" w:ascii="Times New Roman" w:hAnsi="Times New Roman" w:eastAsia="宋体" w:cs="Times New Roman"/>
                      <w:b w:val="0"/>
                      <w:bCs w:val="0"/>
                      <w:snapToGrid w:val="0"/>
                      <w:color w:val="000000"/>
                      <w:kern w:val="0"/>
                      <w:sz w:val="21"/>
                      <w:szCs w:val="21"/>
                      <w:lang w:val="en-US" w:eastAsia="zh-CN" w:bidi="ar-SA"/>
                    </w:rPr>
                    <w:t>1</w:t>
                  </w:r>
                </w:p>
              </w:tc>
              <w:tc>
                <w:tcPr>
                  <w:tcW w:w="820" w:type="pct"/>
                  <w:vMerge w:val="restart"/>
                  <w:tcBorders>
                    <w:tl2br w:val="nil"/>
                    <w:tr2bl w:val="nil"/>
                  </w:tcBorders>
                  <w:shd w:val="clear" w:color="auto" w:fill="auto"/>
                  <w:vAlign w:val="center"/>
                </w:tcPr>
                <w:p w14:paraId="3986D53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tc>
              <w:tc>
                <w:tcPr>
                  <w:tcW w:w="652" w:type="pct"/>
                  <w:gridSpan w:val="2"/>
                  <w:tcBorders>
                    <w:tl2br w:val="nil"/>
                    <w:tr2bl w:val="nil"/>
                  </w:tcBorders>
                  <w:shd w:val="clear" w:color="auto" w:fill="auto"/>
                  <w:vAlign w:val="center"/>
                </w:tcPr>
                <w:p w14:paraId="1BCE79A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第一次</w:t>
                  </w:r>
                </w:p>
              </w:tc>
              <w:tc>
                <w:tcPr>
                  <w:tcW w:w="918" w:type="pct"/>
                  <w:tcBorders>
                    <w:tl2br w:val="nil"/>
                    <w:tr2bl w:val="nil"/>
                  </w:tcBorders>
                  <w:shd w:val="clear" w:color="auto" w:fill="auto"/>
                  <w:vAlign w:val="center"/>
                </w:tcPr>
                <w:p w14:paraId="543254F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74</w:t>
                  </w:r>
                </w:p>
              </w:tc>
              <w:tc>
                <w:tcPr>
                  <w:tcW w:w="908" w:type="pct"/>
                  <w:gridSpan w:val="2"/>
                  <w:tcBorders>
                    <w:tl2br w:val="nil"/>
                    <w:tr2bl w:val="nil"/>
                  </w:tcBorders>
                  <w:shd w:val="clear" w:color="auto" w:fill="auto"/>
                  <w:vAlign w:val="center"/>
                </w:tcPr>
                <w:p w14:paraId="1BAFF86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269C47A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668865F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continue"/>
                  <w:tcBorders>
                    <w:tl2br w:val="nil"/>
                    <w:tr2bl w:val="nil"/>
                  </w:tcBorders>
                  <w:shd w:val="clear" w:color="auto" w:fill="auto"/>
                  <w:vAlign w:val="center"/>
                </w:tcPr>
                <w:p w14:paraId="46935FB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820" w:type="pct"/>
                  <w:vMerge w:val="continue"/>
                  <w:tcBorders>
                    <w:tl2br w:val="nil"/>
                    <w:tr2bl w:val="nil"/>
                  </w:tcBorders>
                  <w:shd w:val="clear" w:color="auto" w:fill="auto"/>
                  <w:vAlign w:val="center"/>
                </w:tcPr>
                <w:p w14:paraId="6637F24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652" w:type="pct"/>
                  <w:gridSpan w:val="2"/>
                  <w:tcBorders>
                    <w:tl2br w:val="nil"/>
                    <w:tr2bl w:val="nil"/>
                  </w:tcBorders>
                  <w:shd w:val="clear" w:color="auto" w:fill="auto"/>
                  <w:vAlign w:val="center"/>
                </w:tcPr>
                <w:p w14:paraId="145F26C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第二次</w:t>
                  </w:r>
                </w:p>
              </w:tc>
              <w:tc>
                <w:tcPr>
                  <w:tcW w:w="918" w:type="pct"/>
                  <w:tcBorders>
                    <w:tl2br w:val="nil"/>
                    <w:tr2bl w:val="nil"/>
                  </w:tcBorders>
                  <w:shd w:val="clear" w:color="auto" w:fill="auto"/>
                  <w:vAlign w:val="center"/>
                </w:tcPr>
                <w:p w14:paraId="43FB1DD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80</w:t>
                  </w:r>
                </w:p>
              </w:tc>
              <w:tc>
                <w:tcPr>
                  <w:tcW w:w="908" w:type="pct"/>
                  <w:gridSpan w:val="2"/>
                  <w:tcBorders>
                    <w:tl2br w:val="nil"/>
                    <w:tr2bl w:val="nil"/>
                  </w:tcBorders>
                  <w:shd w:val="clear" w:color="auto" w:fill="auto"/>
                  <w:vAlign w:val="center"/>
                </w:tcPr>
                <w:p w14:paraId="4C758CA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3A4B9CA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836129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continue"/>
                  <w:tcBorders>
                    <w:tl2br w:val="nil"/>
                    <w:tr2bl w:val="nil"/>
                  </w:tcBorders>
                  <w:shd w:val="clear" w:color="auto" w:fill="auto"/>
                  <w:vAlign w:val="center"/>
                </w:tcPr>
                <w:p w14:paraId="6A58927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820" w:type="pct"/>
                  <w:vMerge w:val="continue"/>
                  <w:tcBorders>
                    <w:tl2br w:val="nil"/>
                    <w:tr2bl w:val="nil"/>
                  </w:tcBorders>
                  <w:shd w:val="clear" w:color="auto" w:fill="auto"/>
                  <w:vAlign w:val="center"/>
                </w:tcPr>
                <w:p w14:paraId="2F01937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652" w:type="pct"/>
                  <w:gridSpan w:val="2"/>
                  <w:tcBorders>
                    <w:tl2br w:val="nil"/>
                    <w:tr2bl w:val="nil"/>
                  </w:tcBorders>
                  <w:shd w:val="clear" w:color="auto" w:fill="auto"/>
                  <w:vAlign w:val="center"/>
                </w:tcPr>
                <w:p w14:paraId="264A081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第三次</w:t>
                  </w:r>
                </w:p>
              </w:tc>
              <w:tc>
                <w:tcPr>
                  <w:tcW w:w="918" w:type="pct"/>
                  <w:tcBorders>
                    <w:tl2br w:val="nil"/>
                    <w:tr2bl w:val="nil"/>
                  </w:tcBorders>
                  <w:shd w:val="clear" w:color="auto" w:fill="auto"/>
                  <w:vAlign w:val="center"/>
                </w:tcPr>
                <w:p w14:paraId="0B8B515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74</w:t>
                  </w:r>
                </w:p>
              </w:tc>
              <w:tc>
                <w:tcPr>
                  <w:tcW w:w="908" w:type="pct"/>
                  <w:gridSpan w:val="2"/>
                  <w:tcBorders>
                    <w:tl2br w:val="nil"/>
                    <w:tr2bl w:val="nil"/>
                  </w:tcBorders>
                  <w:shd w:val="clear" w:color="auto" w:fill="auto"/>
                  <w:vAlign w:val="center"/>
                </w:tcPr>
                <w:p w14:paraId="365AC27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46886BF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230B8F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restart"/>
                  <w:tcBorders>
                    <w:tl2br w:val="nil"/>
                    <w:tr2bl w:val="nil"/>
                  </w:tcBorders>
                  <w:shd w:val="clear" w:color="auto" w:fill="auto"/>
                  <w:vAlign w:val="center"/>
                </w:tcPr>
                <w:p w14:paraId="0576FD0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厂界</w:t>
                  </w:r>
                  <w:r>
                    <w:rPr>
                      <w:rFonts w:hint="default" w:ascii="Times New Roman" w:hAnsi="Times New Roman" w:eastAsia="宋体" w:cs="Times New Roman"/>
                      <w:b w:val="0"/>
                      <w:bCs w:val="0"/>
                      <w:snapToGrid w:val="0"/>
                      <w:color w:val="000000"/>
                      <w:kern w:val="0"/>
                      <w:sz w:val="21"/>
                      <w:szCs w:val="21"/>
                      <w:lang w:val="en-US" w:eastAsia="zh-CN" w:bidi="ar-SA"/>
                    </w:rPr>
                    <w:t>下风向</w:t>
                  </w:r>
                  <w:r>
                    <w:rPr>
                      <w:rFonts w:hint="eastAsia" w:ascii="Times New Roman" w:hAnsi="Times New Roman" w:eastAsia="宋体" w:cs="Times New Roman"/>
                      <w:b w:val="0"/>
                      <w:bCs w:val="0"/>
                      <w:snapToGrid w:val="0"/>
                      <w:color w:val="000000"/>
                      <w:kern w:val="0"/>
                      <w:sz w:val="21"/>
                      <w:szCs w:val="21"/>
                      <w:lang w:val="en-US" w:eastAsia="zh-CN" w:bidi="ar-SA"/>
                    </w:rPr>
                    <w:t>G</w:t>
                  </w:r>
                  <w:r>
                    <w:rPr>
                      <w:rFonts w:hint="default" w:ascii="Times New Roman" w:hAnsi="Times New Roman" w:eastAsia="宋体" w:cs="Times New Roman"/>
                      <w:b w:val="0"/>
                      <w:bCs w:val="0"/>
                      <w:snapToGrid w:val="0"/>
                      <w:color w:val="000000"/>
                      <w:kern w:val="0"/>
                      <w:sz w:val="21"/>
                      <w:szCs w:val="21"/>
                      <w:lang w:val="en-US" w:eastAsia="zh-CN" w:bidi="ar-SA"/>
                    </w:rPr>
                    <w:t>2</w:t>
                  </w:r>
                </w:p>
              </w:tc>
              <w:tc>
                <w:tcPr>
                  <w:tcW w:w="820" w:type="pct"/>
                  <w:vMerge w:val="restart"/>
                  <w:tcBorders>
                    <w:tl2br w:val="nil"/>
                    <w:tr2bl w:val="nil"/>
                  </w:tcBorders>
                  <w:shd w:val="clear" w:color="auto" w:fill="auto"/>
                  <w:vAlign w:val="center"/>
                </w:tcPr>
                <w:p w14:paraId="0758569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tc>
              <w:tc>
                <w:tcPr>
                  <w:tcW w:w="652" w:type="pct"/>
                  <w:gridSpan w:val="2"/>
                  <w:tcBorders>
                    <w:tl2br w:val="nil"/>
                    <w:tr2bl w:val="nil"/>
                  </w:tcBorders>
                  <w:shd w:val="clear" w:color="auto" w:fill="auto"/>
                  <w:vAlign w:val="center"/>
                </w:tcPr>
                <w:p w14:paraId="324B6C5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第一次</w:t>
                  </w:r>
                </w:p>
              </w:tc>
              <w:tc>
                <w:tcPr>
                  <w:tcW w:w="918" w:type="pct"/>
                  <w:tcBorders>
                    <w:tl2br w:val="nil"/>
                    <w:tr2bl w:val="nil"/>
                  </w:tcBorders>
                  <w:shd w:val="clear" w:color="auto" w:fill="auto"/>
                  <w:vAlign w:val="center"/>
                </w:tcPr>
                <w:p w14:paraId="2A530BE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71</w:t>
                  </w:r>
                </w:p>
              </w:tc>
              <w:tc>
                <w:tcPr>
                  <w:tcW w:w="908" w:type="pct"/>
                  <w:gridSpan w:val="2"/>
                  <w:tcBorders>
                    <w:tl2br w:val="nil"/>
                    <w:tr2bl w:val="nil"/>
                  </w:tcBorders>
                  <w:shd w:val="clear" w:color="auto" w:fill="auto"/>
                  <w:vAlign w:val="center"/>
                </w:tcPr>
                <w:p w14:paraId="549C8B3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3A3F617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37F48A7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continue"/>
                  <w:tcBorders>
                    <w:tl2br w:val="nil"/>
                    <w:tr2bl w:val="nil"/>
                  </w:tcBorders>
                  <w:shd w:val="clear" w:color="auto" w:fill="auto"/>
                  <w:vAlign w:val="center"/>
                </w:tcPr>
                <w:p w14:paraId="224B04F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820" w:type="pct"/>
                  <w:vMerge w:val="continue"/>
                  <w:tcBorders>
                    <w:tl2br w:val="nil"/>
                    <w:tr2bl w:val="nil"/>
                  </w:tcBorders>
                  <w:shd w:val="clear" w:color="auto" w:fill="auto"/>
                  <w:vAlign w:val="center"/>
                </w:tcPr>
                <w:p w14:paraId="0A6D767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652" w:type="pct"/>
                  <w:gridSpan w:val="2"/>
                  <w:tcBorders>
                    <w:tl2br w:val="nil"/>
                    <w:tr2bl w:val="nil"/>
                  </w:tcBorders>
                  <w:shd w:val="clear" w:color="auto" w:fill="auto"/>
                  <w:vAlign w:val="center"/>
                </w:tcPr>
                <w:p w14:paraId="57A8CF2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第二次</w:t>
                  </w:r>
                </w:p>
              </w:tc>
              <w:tc>
                <w:tcPr>
                  <w:tcW w:w="918" w:type="pct"/>
                  <w:tcBorders>
                    <w:tl2br w:val="nil"/>
                    <w:tr2bl w:val="nil"/>
                  </w:tcBorders>
                  <w:shd w:val="clear" w:color="auto" w:fill="auto"/>
                  <w:vAlign w:val="center"/>
                </w:tcPr>
                <w:p w14:paraId="3A52657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86</w:t>
                  </w:r>
                </w:p>
              </w:tc>
              <w:tc>
                <w:tcPr>
                  <w:tcW w:w="908" w:type="pct"/>
                  <w:gridSpan w:val="2"/>
                  <w:tcBorders>
                    <w:tl2br w:val="nil"/>
                    <w:tr2bl w:val="nil"/>
                  </w:tcBorders>
                  <w:shd w:val="clear" w:color="auto" w:fill="auto"/>
                  <w:vAlign w:val="center"/>
                </w:tcPr>
                <w:p w14:paraId="53DBFBA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3A59FD1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15CB9F0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continue"/>
                  <w:tcBorders>
                    <w:tl2br w:val="nil"/>
                    <w:tr2bl w:val="nil"/>
                  </w:tcBorders>
                  <w:shd w:val="clear" w:color="auto" w:fill="auto"/>
                  <w:vAlign w:val="center"/>
                </w:tcPr>
                <w:p w14:paraId="4BB1DEB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820" w:type="pct"/>
                  <w:vMerge w:val="continue"/>
                  <w:tcBorders>
                    <w:tl2br w:val="nil"/>
                    <w:tr2bl w:val="nil"/>
                  </w:tcBorders>
                  <w:shd w:val="clear" w:color="auto" w:fill="auto"/>
                  <w:vAlign w:val="center"/>
                </w:tcPr>
                <w:p w14:paraId="3D7978E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652" w:type="pct"/>
                  <w:gridSpan w:val="2"/>
                  <w:tcBorders>
                    <w:tl2br w:val="nil"/>
                    <w:tr2bl w:val="nil"/>
                  </w:tcBorders>
                  <w:shd w:val="clear" w:color="auto" w:fill="auto"/>
                  <w:vAlign w:val="center"/>
                </w:tcPr>
                <w:p w14:paraId="30F2BAE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第三次</w:t>
                  </w:r>
                </w:p>
              </w:tc>
              <w:tc>
                <w:tcPr>
                  <w:tcW w:w="918" w:type="pct"/>
                  <w:tcBorders>
                    <w:tl2br w:val="nil"/>
                    <w:tr2bl w:val="nil"/>
                  </w:tcBorders>
                  <w:shd w:val="clear" w:color="auto" w:fill="auto"/>
                  <w:vAlign w:val="center"/>
                </w:tcPr>
                <w:p w14:paraId="7E0AE27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74</w:t>
                  </w:r>
                </w:p>
              </w:tc>
              <w:tc>
                <w:tcPr>
                  <w:tcW w:w="908" w:type="pct"/>
                  <w:gridSpan w:val="2"/>
                  <w:tcBorders>
                    <w:tl2br w:val="nil"/>
                    <w:tr2bl w:val="nil"/>
                  </w:tcBorders>
                  <w:shd w:val="clear" w:color="auto" w:fill="auto"/>
                  <w:vAlign w:val="center"/>
                </w:tcPr>
                <w:p w14:paraId="04DCBE5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3E35304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0F28FF2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restart"/>
                  <w:tcBorders>
                    <w:tl2br w:val="nil"/>
                    <w:tr2bl w:val="nil"/>
                  </w:tcBorders>
                  <w:shd w:val="clear" w:color="auto" w:fill="auto"/>
                  <w:vAlign w:val="center"/>
                </w:tcPr>
                <w:p w14:paraId="66D7BEE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厂界</w:t>
                  </w:r>
                  <w:r>
                    <w:rPr>
                      <w:rFonts w:hint="default" w:ascii="Times New Roman" w:hAnsi="Times New Roman" w:eastAsia="宋体" w:cs="Times New Roman"/>
                      <w:b w:val="0"/>
                      <w:bCs w:val="0"/>
                      <w:snapToGrid w:val="0"/>
                      <w:color w:val="000000"/>
                      <w:kern w:val="0"/>
                      <w:sz w:val="21"/>
                      <w:szCs w:val="21"/>
                      <w:lang w:val="en-US" w:eastAsia="zh-CN" w:bidi="ar-SA"/>
                    </w:rPr>
                    <w:t>下风向</w:t>
                  </w:r>
                  <w:r>
                    <w:rPr>
                      <w:rFonts w:hint="eastAsia" w:ascii="Times New Roman" w:hAnsi="Times New Roman" w:eastAsia="宋体" w:cs="Times New Roman"/>
                      <w:b w:val="0"/>
                      <w:bCs w:val="0"/>
                      <w:snapToGrid w:val="0"/>
                      <w:color w:val="000000"/>
                      <w:kern w:val="0"/>
                      <w:sz w:val="21"/>
                      <w:szCs w:val="21"/>
                      <w:lang w:val="en-US" w:eastAsia="zh-CN" w:bidi="ar-SA"/>
                    </w:rPr>
                    <w:t>G</w:t>
                  </w:r>
                  <w:r>
                    <w:rPr>
                      <w:rFonts w:hint="default" w:ascii="Times New Roman" w:hAnsi="Times New Roman" w:eastAsia="宋体" w:cs="Times New Roman"/>
                      <w:b w:val="0"/>
                      <w:bCs w:val="0"/>
                      <w:snapToGrid w:val="0"/>
                      <w:color w:val="000000"/>
                      <w:kern w:val="0"/>
                      <w:sz w:val="21"/>
                      <w:szCs w:val="21"/>
                      <w:lang w:val="en-US" w:eastAsia="zh-CN" w:bidi="ar-SA"/>
                    </w:rPr>
                    <w:t>3</w:t>
                  </w:r>
                </w:p>
              </w:tc>
              <w:tc>
                <w:tcPr>
                  <w:tcW w:w="820" w:type="pct"/>
                  <w:vMerge w:val="restart"/>
                  <w:tcBorders>
                    <w:tl2br w:val="nil"/>
                    <w:tr2bl w:val="nil"/>
                  </w:tcBorders>
                  <w:shd w:val="clear" w:color="auto" w:fill="auto"/>
                  <w:vAlign w:val="center"/>
                </w:tcPr>
                <w:p w14:paraId="30223BC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tc>
              <w:tc>
                <w:tcPr>
                  <w:tcW w:w="652" w:type="pct"/>
                  <w:gridSpan w:val="2"/>
                  <w:tcBorders>
                    <w:tl2br w:val="nil"/>
                    <w:tr2bl w:val="nil"/>
                  </w:tcBorders>
                  <w:shd w:val="clear" w:color="auto" w:fill="auto"/>
                  <w:vAlign w:val="center"/>
                </w:tcPr>
                <w:p w14:paraId="2D8D1AF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第一次</w:t>
                  </w:r>
                </w:p>
              </w:tc>
              <w:tc>
                <w:tcPr>
                  <w:tcW w:w="918" w:type="pct"/>
                  <w:tcBorders>
                    <w:tl2br w:val="nil"/>
                    <w:tr2bl w:val="nil"/>
                  </w:tcBorders>
                  <w:shd w:val="clear" w:color="auto" w:fill="auto"/>
                  <w:vAlign w:val="center"/>
                </w:tcPr>
                <w:p w14:paraId="07E6126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78</w:t>
                  </w:r>
                </w:p>
              </w:tc>
              <w:tc>
                <w:tcPr>
                  <w:tcW w:w="908" w:type="pct"/>
                  <w:gridSpan w:val="2"/>
                  <w:tcBorders>
                    <w:tl2br w:val="nil"/>
                    <w:tr2bl w:val="nil"/>
                  </w:tcBorders>
                  <w:shd w:val="clear" w:color="auto" w:fill="auto"/>
                  <w:vAlign w:val="center"/>
                </w:tcPr>
                <w:p w14:paraId="7CC7D19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2381DC0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624495A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continue"/>
                  <w:tcBorders>
                    <w:tl2br w:val="nil"/>
                    <w:tr2bl w:val="nil"/>
                  </w:tcBorders>
                  <w:shd w:val="clear" w:color="auto" w:fill="auto"/>
                  <w:vAlign w:val="center"/>
                </w:tcPr>
                <w:p w14:paraId="2E1A384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820" w:type="pct"/>
                  <w:vMerge w:val="continue"/>
                  <w:tcBorders>
                    <w:tl2br w:val="nil"/>
                    <w:tr2bl w:val="nil"/>
                  </w:tcBorders>
                  <w:shd w:val="clear" w:color="auto" w:fill="auto"/>
                  <w:vAlign w:val="center"/>
                </w:tcPr>
                <w:p w14:paraId="403E585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652" w:type="pct"/>
                  <w:gridSpan w:val="2"/>
                  <w:tcBorders>
                    <w:tl2br w:val="nil"/>
                    <w:tr2bl w:val="nil"/>
                  </w:tcBorders>
                  <w:shd w:val="clear" w:color="auto" w:fill="auto"/>
                  <w:vAlign w:val="center"/>
                </w:tcPr>
                <w:p w14:paraId="6FD14A0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第二次</w:t>
                  </w:r>
                </w:p>
              </w:tc>
              <w:tc>
                <w:tcPr>
                  <w:tcW w:w="918" w:type="pct"/>
                  <w:tcBorders>
                    <w:tl2br w:val="nil"/>
                    <w:tr2bl w:val="nil"/>
                  </w:tcBorders>
                  <w:shd w:val="clear" w:color="auto" w:fill="auto"/>
                  <w:vAlign w:val="center"/>
                </w:tcPr>
                <w:p w14:paraId="289D994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93</w:t>
                  </w:r>
                </w:p>
              </w:tc>
              <w:tc>
                <w:tcPr>
                  <w:tcW w:w="908" w:type="pct"/>
                  <w:gridSpan w:val="2"/>
                  <w:tcBorders>
                    <w:tl2br w:val="nil"/>
                    <w:tr2bl w:val="nil"/>
                  </w:tcBorders>
                  <w:shd w:val="clear" w:color="auto" w:fill="auto"/>
                  <w:vAlign w:val="center"/>
                </w:tcPr>
                <w:p w14:paraId="5AF3B84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01F039E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3DFAB69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continue"/>
                  <w:tcBorders>
                    <w:tl2br w:val="nil"/>
                    <w:tr2bl w:val="nil"/>
                  </w:tcBorders>
                  <w:shd w:val="clear" w:color="auto" w:fill="auto"/>
                  <w:vAlign w:val="center"/>
                </w:tcPr>
                <w:p w14:paraId="576C239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820" w:type="pct"/>
                  <w:vMerge w:val="continue"/>
                  <w:tcBorders>
                    <w:tl2br w:val="nil"/>
                    <w:tr2bl w:val="nil"/>
                  </w:tcBorders>
                  <w:shd w:val="clear" w:color="auto" w:fill="auto"/>
                  <w:vAlign w:val="center"/>
                </w:tcPr>
                <w:p w14:paraId="0FB5C13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652" w:type="pct"/>
                  <w:gridSpan w:val="2"/>
                  <w:tcBorders>
                    <w:tl2br w:val="nil"/>
                    <w:tr2bl w:val="nil"/>
                  </w:tcBorders>
                  <w:shd w:val="clear" w:color="auto" w:fill="auto"/>
                  <w:vAlign w:val="center"/>
                </w:tcPr>
                <w:p w14:paraId="2DC1919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第三次</w:t>
                  </w:r>
                </w:p>
              </w:tc>
              <w:tc>
                <w:tcPr>
                  <w:tcW w:w="918" w:type="pct"/>
                  <w:tcBorders>
                    <w:tl2br w:val="nil"/>
                    <w:tr2bl w:val="nil"/>
                  </w:tcBorders>
                  <w:shd w:val="clear" w:color="auto" w:fill="auto"/>
                  <w:vAlign w:val="center"/>
                </w:tcPr>
                <w:p w14:paraId="663DB8A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82</w:t>
                  </w:r>
                </w:p>
              </w:tc>
              <w:tc>
                <w:tcPr>
                  <w:tcW w:w="908" w:type="pct"/>
                  <w:gridSpan w:val="2"/>
                  <w:tcBorders>
                    <w:tl2br w:val="nil"/>
                    <w:tr2bl w:val="nil"/>
                  </w:tcBorders>
                  <w:shd w:val="clear" w:color="auto" w:fill="auto"/>
                  <w:vAlign w:val="center"/>
                </w:tcPr>
                <w:p w14:paraId="3DC877E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289CB97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D68D1E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87" w:hRule="atLeast"/>
                <w:jc w:val="center"/>
              </w:trPr>
              <w:tc>
                <w:tcPr>
                  <w:tcW w:w="894" w:type="pct"/>
                  <w:vMerge w:val="restart"/>
                  <w:tcBorders>
                    <w:tl2br w:val="nil"/>
                    <w:tr2bl w:val="nil"/>
                  </w:tcBorders>
                  <w:shd w:val="clear" w:color="auto" w:fill="auto"/>
                  <w:vAlign w:val="center"/>
                </w:tcPr>
                <w:p w14:paraId="3928473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厂界</w:t>
                  </w:r>
                  <w:r>
                    <w:rPr>
                      <w:rFonts w:hint="default" w:ascii="Times New Roman" w:hAnsi="Times New Roman" w:eastAsia="宋体" w:cs="Times New Roman"/>
                      <w:b w:val="0"/>
                      <w:bCs w:val="0"/>
                      <w:snapToGrid w:val="0"/>
                      <w:color w:val="000000"/>
                      <w:kern w:val="0"/>
                      <w:sz w:val="21"/>
                      <w:szCs w:val="21"/>
                      <w:lang w:val="en-US" w:eastAsia="zh-CN" w:bidi="ar-SA"/>
                    </w:rPr>
                    <w:t>下风向</w:t>
                  </w:r>
                  <w:r>
                    <w:rPr>
                      <w:rFonts w:hint="eastAsia" w:ascii="Times New Roman" w:hAnsi="Times New Roman" w:eastAsia="宋体" w:cs="Times New Roman"/>
                      <w:b w:val="0"/>
                      <w:bCs w:val="0"/>
                      <w:snapToGrid w:val="0"/>
                      <w:color w:val="000000"/>
                      <w:kern w:val="0"/>
                      <w:sz w:val="21"/>
                      <w:szCs w:val="21"/>
                      <w:lang w:val="en-US" w:eastAsia="zh-CN" w:bidi="ar-SA"/>
                    </w:rPr>
                    <w:t>G</w:t>
                  </w:r>
                  <w:r>
                    <w:rPr>
                      <w:rFonts w:hint="default" w:ascii="Times New Roman" w:hAnsi="Times New Roman" w:eastAsia="宋体" w:cs="Times New Roman"/>
                      <w:b w:val="0"/>
                      <w:bCs w:val="0"/>
                      <w:snapToGrid w:val="0"/>
                      <w:color w:val="000000"/>
                      <w:kern w:val="0"/>
                      <w:sz w:val="21"/>
                      <w:szCs w:val="21"/>
                      <w:lang w:val="en-US" w:eastAsia="zh-CN" w:bidi="ar-SA"/>
                    </w:rPr>
                    <w:t>4</w:t>
                  </w:r>
                </w:p>
              </w:tc>
              <w:tc>
                <w:tcPr>
                  <w:tcW w:w="820" w:type="pct"/>
                  <w:vMerge w:val="restart"/>
                  <w:tcBorders>
                    <w:tl2br w:val="nil"/>
                    <w:tr2bl w:val="nil"/>
                  </w:tcBorders>
                  <w:shd w:val="clear" w:color="auto" w:fill="auto"/>
                  <w:vAlign w:val="center"/>
                </w:tcPr>
                <w:p w14:paraId="78C6AB2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tc>
              <w:tc>
                <w:tcPr>
                  <w:tcW w:w="652" w:type="pct"/>
                  <w:gridSpan w:val="2"/>
                  <w:tcBorders>
                    <w:tl2br w:val="nil"/>
                    <w:tr2bl w:val="nil"/>
                  </w:tcBorders>
                  <w:shd w:val="clear" w:color="auto" w:fill="auto"/>
                  <w:vAlign w:val="center"/>
                </w:tcPr>
                <w:p w14:paraId="7558014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第一次</w:t>
                  </w:r>
                </w:p>
              </w:tc>
              <w:tc>
                <w:tcPr>
                  <w:tcW w:w="918" w:type="pct"/>
                  <w:tcBorders>
                    <w:tl2br w:val="nil"/>
                    <w:tr2bl w:val="nil"/>
                  </w:tcBorders>
                  <w:shd w:val="clear" w:color="auto" w:fill="auto"/>
                  <w:vAlign w:val="center"/>
                </w:tcPr>
                <w:p w14:paraId="6A34E0F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93</w:t>
                  </w:r>
                </w:p>
              </w:tc>
              <w:tc>
                <w:tcPr>
                  <w:tcW w:w="908" w:type="pct"/>
                  <w:gridSpan w:val="2"/>
                  <w:tcBorders>
                    <w:tl2br w:val="nil"/>
                    <w:tr2bl w:val="nil"/>
                  </w:tcBorders>
                  <w:shd w:val="clear" w:color="auto" w:fill="auto"/>
                  <w:vAlign w:val="center"/>
                </w:tcPr>
                <w:p w14:paraId="78A8758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3D9C1C3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30BC1D3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continue"/>
                  <w:tcBorders>
                    <w:tl2br w:val="nil"/>
                    <w:tr2bl w:val="nil"/>
                  </w:tcBorders>
                  <w:shd w:val="clear" w:color="auto" w:fill="auto"/>
                  <w:vAlign w:val="center"/>
                </w:tcPr>
                <w:p w14:paraId="13E23AC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820" w:type="pct"/>
                  <w:vMerge w:val="continue"/>
                  <w:tcBorders>
                    <w:tl2br w:val="nil"/>
                    <w:tr2bl w:val="nil"/>
                  </w:tcBorders>
                  <w:shd w:val="clear" w:color="auto" w:fill="auto"/>
                  <w:vAlign w:val="center"/>
                </w:tcPr>
                <w:p w14:paraId="2EAC586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652" w:type="pct"/>
                  <w:gridSpan w:val="2"/>
                  <w:tcBorders>
                    <w:tl2br w:val="nil"/>
                    <w:tr2bl w:val="nil"/>
                  </w:tcBorders>
                  <w:shd w:val="clear" w:color="auto" w:fill="auto"/>
                  <w:vAlign w:val="center"/>
                </w:tcPr>
                <w:p w14:paraId="7C86D24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第二次</w:t>
                  </w:r>
                </w:p>
              </w:tc>
              <w:tc>
                <w:tcPr>
                  <w:tcW w:w="918" w:type="pct"/>
                  <w:tcBorders>
                    <w:tl2br w:val="nil"/>
                    <w:tr2bl w:val="nil"/>
                  </w:tcBorders>
                  <w:shd w:val="clear" w:color="auto" w:fill="auto"/>
                  <w:vAlign w:val="center"/>
                </w:tcPr>
                <w:p w14:paraId="2CEBF03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81</w:t>
                  </w:r>
                </w:p>
              </w:tc>
              <w:tc>
                <w:tcPr>
                  <w:tcW w:w="908" w:type="pct"/>
                  <w:gridSpan w:val="2"/>
                  <w:tcBorders>
                    <w:tl2br w:val="nil"/>
                    <w:tr2bl w:val="nil"/>
                  </w:tcBorders>
                  <w:shd w:val="clear" w:color="auto" w:fill="auto"/>
                  <w:vAlign w:val="center"/>
                </w:tcPr>
                <w:p w14:paraId="237BFA5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05AD25E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2E25591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894" w:type="pct"/>
                  <w:vMerge w:val="continue"/>
                  <w:tcBorders>
                    <w:tl2br w:val="nil"/>
                    <w:tr2bl w:val="nil"/>
                  </w:tcBorders>
                  <w:shd w:val="clear" w:color="auto" w:fill="auto"/>
                  <w:vAlign w:val="center"/>
                </w:tcPr>
                <w:p w14:paraId="07F4B25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820" w:type="pct"/>
                  <w:vMerge w:val="continue"/>
                  <w:tcBorders>
                    <w:tl2br w:val="nil"/>
                    <w:tr2bl w:val="nil"/>
                  </w:tcBorders>
                  <w:shd w:val="clear" w:color="auto" w:fill="auto"/>
                  <w:vAlign w:val="center"/>
                </w:tcPr>
                <w:p w14:paraId="2E913A7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c>
                <w:tcPr>
                  <w:tcW w:w="652" w:type="pct"/>
                  <w:gridSpan w:val="2"/>
                  <w:tcBorders>
                    <w:tl2br w:val="nil"/>
                    <w:tr2bl w:val="nil"/>
                  </w:tcBorders>
                  <w:shd w:val="clear" w:color="auto" w:fill="auto"/>
                  <w:vAlign w:val="center"/>
                </w:tcPr>
                <w:p w14:paraId="31FB91A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第三次</w:t>
                  </w:r>
                </w:p>
              </w:tc>
              <w:tc>
                <w:tcPr>
                  <w:tcW w:w="918" w:type="pct"/>
                  <w:tcBorders>
                    <w:tl2br w:val="nil"/>
                    <w:tr2bl w:val="nil"/>
                  </w:tcBorders>
                  <w:shd w:val="clear" w:color="auto" w:fill="auto"/>
                  <w:vAlign w:val="center"/>
                </w:tcPr>
                <w:p w14:paraId="7BCFD47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90</w:t>
                  </w:r>
                </w:p>
              </w:tc>
              <w:tc>
                <w:tcPr>
                  <w:tcW w:w="908" w:type="pct"/>
                  <w:gridSpan w:val="2"/>
                  <w:tcBorders>
                    <w:tl2br w:val="nil"/>
                    <w:tr2bl w:val="nil"/>
                  </w:tcBorders>
                  <w:shd w:val="clear" w:color="auto" w:fill="auto"/>
                  <w:vAlign w:val="center"/>
                </w:tcPr>
                <w:p w14:paraId="61D16F2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1000</w:t>
                  </w:r>
                </w:p>
              </w:tc>
              <w:tc>
                <w:tcPr>
                  <w:tcW w:w="806" w:type="pct"/>
                  <w:tcBorders>
                    <w:tl2br w:val="nil"/>
                    <w:tr2bl w:val="nil"/>
                  </w:tcBorders>
                  <w:shd w:val="clear" w:color="auto" w:fill="auto"/>
                  <w:vAlign w:val="center"/>
                </w:tcPr>
                <w:p w14:paraId="3B1F221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5A557CF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2020" w:hRule="atLeast"/>
                <w:jc w:val="center"/>
              </w:trPr>
              <w:tc>
                <w:tcPr>
                  <w:tcW w:w="1714" w:type="pct"/>
                  <w:gridSpan w:val="2"/>
                  <w:tcBorders>
                    <w:tl2br w:val="nil"/>
                    <w:tr2bl w:val="nil"/>
                  </w:tcBorders>
                  <w:vAlign w:val="center"/>
                </w:tcPr>
                <w:p w14:paraId="6B63CE1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点位示意图</w:t>
                  </w:r>
                </w:p>
              </w:tc>
              <w:tc>
                <w:tcPr>
                  <w:tcW w:w="3285" w:type="pct"/>
                  <w:gridSpan w:val="6"/>
                  <w:tcBorders>
                    <w:tl2br w:val="nil"/>
                    <w:tr2bl w:val="nil"/>
                  </w:tcBorders>
                  <w:shd w:val="clear" w:color="auto" w:fill="auto"/>
                  <w:vAlign w:val="top"/>
                </w:tcPr>
                <w:p w14:paraId="55A4D26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p w14:paraId="16A5E2F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p w14:paraId="642D045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drawing>
                      <wp:inline distT="0" distB="0" distL="114300" distR="114300">
                        <wp:extent cx="2247900" cy="1066800"/>
                        <wp:effectExtent l="0" t="0" r="0" b="0"/>
                        <wp:docPr id="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pic:cNvPicPr>
                                  <a:picLocks noChangeAspect="1"/>
                                </pic:cNvPicPr>
                              </pic:nvPicPr>
                              <pic:blipFill>
                                <a:blip r:embed="rId47"/>
                                <a:stretch>
                                  <a:fillRect/>
                                </a:stretch>
                              </pic:blipFill>
                              <pic:spPr>
                                <a:xfrm>
                                  <a:off x="0" y="0"/>
                                  <a:ext cx="2247900" cy="1066800"/>
                                </a:xfrm>
                                <a:prstGeom prst="rect">
                                  <a:avLst/>
                                </a:prstGeom>
                                <a:noFill/>
                                <a:ln>
                                  <a:noFill/>
                                </a:ln>
                              </pic:spPr>
                            </pic:pic>
                          </a:graphicData>
                        </a:graphic>
                      </wp:inline>
                    </w:drawing>
                  </w:r>
                </w:p>
                <w:p w14:paraId="6AFA62C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p>
              </w:tc>
            </w:tr>
            <w:tr w14:paraId="3038A5E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1714" w:type="pct"/>
                  <w:gridSpan w:val="2"/>
                  <w:tcBorders>
                    <w:tl2br w:val="nil"/>
                    <w:tr2bl w:val="nil"/>
                  </w:tcBorders>
                  <w:vAlign w:val="center"/>
                </w:tcPr>
                <w:p w14:paraId="589BF2B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备注</w:t>
                  </w:r>
                </w:p>
              </w:tc>
              <w:tc>
                <w:tcPr>
                  <w:tcW w:w="558" w:type="pct"/>
                  <w:tcBorders>
                    <w:tl2br w:val="nil"/>
                    <w:tr2bl w:val="nil"/>
                  </w:tcBorders>
                  <w:shd w:val="clear" w:color="auto" w:fill="auto"/>
                  <w:vAlign w:val="center"/>
                </w:tcPr>
                <w:p w14:paraId="6C8B80E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c>
                <w:tcPr>
                  <w:tcW w:w="1363" w:type="pct"/>
                  <w:gridSpan w:val="3"/>
                  <w:tcBorders>
                    <w:tl2br w:val="nil"/>
                    <w:tr2bl w:val="nil"/>
                  </w:tcBorders>
                  <w:shd w:val="clear" w:color="auto" w:fill="auto"/>
                  <w:vAlign w:val="center"/>
                </w:tcPr>
                <w:p w14:paraId="5F2F838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63" w:type="pct"/>
                  <w:gridSpan w:val="2"/>
                  <w:tcBorders>
                    <w:tl2br w:val="nil"/>
                    <w:tr2bl w:val="nil"/>
                  </w:tcBorders>
                  <w:shd w:val="clear" w:color="auto" w:fill="auto"/>
                  <w:vAlign w:val="center"/>
                </w:tcPr>
                <w:p w14:paraId="7435113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bl>
          <w:p w14:paraId="1A2B3548">
            <w:pPr>
              <w:pStyle w:val="6"/>
              <w:widowControl w:val="0"/>
              <w:spacing w:line="360" w:lineRule="auto"/>
              <w:ind w:firstLine="480" w:firstLineChars="200"/>
              <w:jc w:val="left"/>
              <w:rPr>
                <w:rFonts w:hint="eastAsia" w:ascii="Times New Roman" w:hAnsi="Times New Roman" w:eastAsia="宋体" w:cs="Times New Roman"/>
                <w:snapToGrid w:val="0"/>
                <w:color w:val="000000"/>
                <w:kern w:val="0"/>
                <w:sz w:val="24"/>
                <w:szCs w:val="24"/>
                <w:vertAlign w:val="baseline"/>
                <w:lang w:val="en-US" w:eastAsia="zh-CN" w:bidi="ar-SA"/>
              </w:rPr>
            </w:pPr>
            <w:r>
              <w:rPr>
                <w:rFonts w:hint="eastAsia" w:ascii="Times New Roman" w:hAnsi="Times New Roman" w:eastAsia="宋体" w:cs="Times New Roman"/>
                <w:snapToGrid w:val="0"/>
                <w:color w:val="000000"/>
                <w:kern w:val="0"/>
                <w:sz w:val="24"/>
                <w:szCs w:val="24"/>
                <w:vertAlign w:val="baseline"/>
                <w:lang w:val="en-US" w:eastAsia="zh-CN" w:bidi="ar-SA"/>
              </w:rPr>
              <w:t>根据验收监测结果，本项目颗粒物无组织排放满足《大气污染物综合排放标准》（GB16297-1996）表2“周界外浓度最高点”。</w:t>
            </w:r>
          </w:p>
          <w:p w14:paraId="15A973F9">
            <w:pPr>
              <w:widowControl w:val="0"/>
              <w:jc w:val="left"/>
              <w:rPr>
                <w:rFonts w:hint="default" w:ascii="Times New Roman" w:hAnsi="Times New Roman" w:eastAsia="宋体" w:cs="Times New Roman"/>
                <w:b/>
                <w:bCs/>
                <w:sz w:val="21"/>
                <w:szCs w:val="21"/>
                <w:highlight w:val="none"/>
                <w:vertAlign w:val="baseline"/>
                <w:lang w:val="en-US" w:eastAsia="zh-CN"/>
              </w:rPr>
            </w:pPr>
            <w:r>
              <w:rPr>
                <w:rFonts w:hint="eastAsia" w:ascii="Times New Roman" w:hAnsi="Times New Roman" w:eastAsia="宋体" w:cs="Times New Roman"/>
                <w:b/>
                <w:bCs/>
                <w:sz w:val="21"/>
                <w:szCs w:val="21"/>
                <w:highlight w:val="none"/>
                <w:vertAlign w:val="baseline"/>
                <w:lang w:val="en-US" w:eastAsia="zh-CN"/>
              </w:rPr>
              <w:t>（3）噪声</w:t>
            </w:r>
            <w:r>
              <w:rPr>
                <w:rFonts w:hint="default" w:ascii="Times New Roman" w:hAnsi="Times New Roman" w:eastAsia="宋体" w:cs="Times New Roman"/>
                <w:b/>
                <w:bCs/>
                <w:sz w:val="21"/>
                <w:szCs w:val="21"/>
                <w:highlight w:val="none"/>
                <w:vertAlign w:val="baseline"/>
                <w:lang w:val="en-US" w:eastAsia="zh-CN"/>
              </w:rPr>
              <w:t>检测结果</w:t>
            </w:r>
          </w:p>
          <w:p w14:paraId="5ECEBE09">
            <w:pPr>
              <w:widowControl w:val="0"/>
              <w:rPr>
                <w:rFonts w:hint="default" w:ascii="Times New Roman" w:hAnsi="Times New Roman" w:cs="Times New Roman"/>
                <w:b w:val="0"/>
                <w:bCs w:val="0"/>
                <w:sz w:val="21"/>
                <w:szCs w:val="21"/>
                <w:highlight w:val="yellow"/>
                <w:lang w:val="en-US" w:eastAsia="zh-CN"/>
              </w:rPr>
            </w:pPr>
          </w:p>
          <w:p w14:paraId="0B670C78">
            <w:pPr>
              <w:keepNext w:val="0"/>
              <w:keepLines w:val="0"/>
              <w:widowControl/>
              <w:suppressLineNumbers w:val="0"/>
              <w:jc w:val="center"/>
              <w:textAlignment w:val="center"/>
              <w:rPr>
                <w:rFonts w:hint="default" w:ascii="Times New Roman" w:hAnsi="Times New Roman" w:cs="Times New Roman"/>
                <w:b w:val="0"/>
                <w:bCs w:val="0"/>
                <w:sz w:val="21"/>
                <w:szCs w:val="21"/>
                <w:highlight w:val="yellow"/>
                <w:lang w:val="en-US" w:eastAsia="zh-CN"/>
              </w:rPr>
            </w:pPr>
            <w:r>
              <w:rPr>
                <w:rFonts w:hint="default" w:ascii="Times New Roman" w:hAnsi="Times New Roman" w:eastAsia="宋体" w:cs="Times New Roman"/>
                <w:b/>
                <w:bCs/>
                <w:snapToGrid w:val="0"/>
                <w:color w:val="000000"/>
                <w:kern w:val="0"/>
                <w:sz w:val="21"/>
                <w:szCs w:val="21"/>
                <w:lang w:val="en-US" w:eastAsia="zh-CN" w:bidi="ar-SA"/>
              </w:rPr>
              <w:t>表</w:t>
            </w:r>
            <w:r>
              <w:rPr>
                <w:rFonts w:hint="eastAsia" w:ascii="Times New Roman" w:hAnsi="Times New Roman" w:eastAsia="宋体" w:cs="Times New Roman"/>
                <w:b/>
                <w:bCs/>
                <w:snapToGrid w:val="0"/>
                <w:color w:val="000000"/>
                <w:kern w:val="0"/>
                <w:sz w:val="21"/>
                <w:szCs w:val="21"/>
                <w:lang w:val="en-US" w:eastAsia="zh-CN" w:bidi="ar-SA"/>
              </w:rPr>
              <w:t>8</w:t>
            </w: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4</w:t>
            </w:r>
            <w:r>
              <w:rPr>
                <w:rFonts w:hint="default" w:ascii="Times New Roman" w:hAnsi="Times New Roman" w:eastAsia="宋体" w:cs="Times New Roman"/>
                <w:b/>
                <w:bCs/>
                <w:snapToGrid w:val="0"/>
                <w:color w:val="000000"/>
                <w:kern w:val="0"/>
                <w:sz w:val="21"/>
                <w:szCs w:val="21"/>
                <w:lang w:val="en-US" w:eastAsia="zh-CN" w:bidi="ar-SA"/>
              </w:rPr>
              <w:t xml:space="preserve"> </w:t>
            </w:r>
            <w:r>
              <w:rPr>
                <w:rFonts w:hint="eastAsia" w:ascii="Times New Roman" w:hAnsi="Times New Roman" w:eastAsia="宋体" w:cs="Times New Roman"/>
                <w:b/>
                <w:bCs/>
                <w:snapToGrid w:val="0"/>
                <w:color w:val="000000"/>
                <w:kern w:val="0"/>
                <w:sz w:val="21"/>
                <w:szCs w:val="21"/>
                <w:lang w:val="en-US" w:eastAsia="zh-CN" w:bidi="ar-SA"/>
              </w:rPr>
              <w:t>噪声监测结果（1）</w:t>
            </w:r>
          </w:p>
          <w:tbl>
            <w:tblPr>
              <w:tblStyle w:val="14"/>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1684"/>
              <w:gridCol w:w="2422"/>
              <w:gridCol w:w="1487"/>
              <w:gridCol w:w="1384"/>
              <w:gridCol w:w="1317"/>
            </w:tblGrid>
            <w:tr w14:paraId="4B48859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96" w:hRule="atLeast"/>
                <w:jc w:val="center"/>
              </w:trPr>
              <w:tc>
                <w:tcPr>
                  <w:tcW w:w="1015" w:type="pct"/>
                  <w:tcBorders>
                    <w:bottom w:val="single" w:color="auto" w:sz="4" w:space="0"/>
                    <w:tl2br w:val="nil"/>
                    <w:tr2bl w:val="nil"/>
                  </w:tcBorders>
                  <w:vAlign w:val="center"/>
                </w:tcPr>
                <w:p w14:paraId="6A268782">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点位名称</w:t>
                  </w:r>
                </w:p>
              </w:tc>
              <w:tc>
                <w:tcPr>
                  <w:tcW w:w="1460" w:type="pct"/>
                  <w:tcBorders>
                    <w:tl2br w:val="nil"/>
                    <w:tr2bl w:val="nil"/>
                  </w:tcBorders>
                  <w:vAlign w:val="center"/>
                </w:tcPr>
                <w:p w14:paraId="1C7A6327">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时间</w:t>
                  </w:r>
                </w:p>
              </w:tc>
              <w:tc>
                <w:tcPr>
                  <w:tcW w:w="896" w:type="pct"/>
                  <w:tcBorders>
                    <w:tl2br w:val="nil"/>
                    <w:tr2bl w:val="nil"/>
                  </w:tcBorders>
                  <w:vAlign w:val="center"/>
                </w:tcPr>
                <w:p w14:paraId="437ED4BF">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结果dB(A)</w:t>
                  </w:r>
                </w:p>
              </w:tc>
              <w:tc>
                <w:tcPr>
                  <w:tcW w:w="834" w:type="pct"/>
                  <w:tcBorders>
                    <w:tl2br w:val="nil"/>
                    <w:tr2bl w:val="nil"/>
                  </w:tcBorders>
                  <w:vAlign w:val="center"/>
                </w:tcPr>
                <w:p w14:paraId="72149039">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标准限值</w:t>
                  </w:r>
                  <w:r>
                    <w:rPr>
                      <w:rFonts w:hint="default" w:ascii="Times New Roman" w:hAnsi="Times New Roman" w:eastAsia="宋体" w:cs="Times New Roman"/>
                      <w:b/>
                      <w:bCs/>
                      <w:snapToGrid w:val="0"/>
                      <w:color w:val="000000"/>
                      <w:kern w:val="0"/>
                      <w:sz w:val="21"/>
                      <w:szCs w:val="21"/>
                      <w:lang w:val="en-US" w:eastAsia="zh-CN" w:bidi="ar-SA"/>
                    </w:rPr>
                    <w:t>dB(A)</w:t>
                  </w:r>
                </w:p>
              </w:tc>
              <w:tc>
                <w:tcPr>
                  <w:tcW w:w="793" w:type="pct"/>
                  <w:tcBorders>
                    <w:tl2br w:val="nil"/>
                    <w:tr2bl w:val="nil"/>
                  </w:tcBorders>
                  <w:vAlign w:val="center"/>
                </w:tcPr>
                <w:p w14:paraId="281B95F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达标情况</w:t>
                  </w:r>
                </w:p>
              </w:tc>
            </w:tr>
            <w:tr w14:paraId="6A3F097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4497495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4</w:t>
                  </w:r>
                </w:p>
              </w:tc>
              <w:tc>
                <w:tcPr>
                  <w:tcW w:w="1460" w:type="pct"/>
                  <w:tcBorders>
                    <w:tl2br w:val="nil"/>
                    <w:tr2bl w:val="nil"/>
                  </w:tcBorders>
                  <w:shd w:val="clear" w:color="auto" w:fill="auto"/>
                  <w:vAlign w:val="center"/>
                </w:tcPr>
                <w:p w14:paraId="479BA67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w:t>
                  </w:r>
                </w:p>
                <w:p w14:paraId="45BF40B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17</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18</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17</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23</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6" w:type="pct"/>
                  <w:tcBorders>
                    <w:tl2br w:val="nil"/>
                    <w:tr2bl w:val="nil"/>
                  </w:tcBorders>
                  <w:shd w:val="clear" w:color="auto" w:fill="auto"/>
                  <w:vAlign w:val="center"/>
                </w:tcPr>
                <w:p w14:paraId="466FF2D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64</w:t>
                  </w:r>
                </w:p>
              </w:tc>
              <w:tc>
                <w:tcPr>
                  <w:tcW w:w="834" w:type="pct"/>
                  <w:vMerge w:val="restart"/>
                  <w:tcBorders>
                    <w:tl2br w:val="nil"/>
                    <w:tr2bl w:val="nil"/>
                  </w:tcBorders>
                  <w:shd w:val="clear" w:color="auto" w:fill="auto"/>
                  <w:vAlign w:val="center"/>
                </w:tcPr>
                <w:p w14:paraId="595318D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65</w:t>
                  </w:r>
                </w:p>
              </w:tc>
              <w:tc>
                <w:tcPr>
                  <w:tcW w:w="793" w:type="pct"/>
                  <w:vMerge w:val="restart"/>
                  <w:tcBorders>
                    <w:tl2br w:val="nil"/>
                    <w:tr2bl w:val="nil"/>
                  </w:tcBorders>
                  <w:shd w:val="clear" w:color="auto" w:fill="auto"/>
                  <w:vAlign w:val="center"/>
                </w:tcPr>
                <w:p w14:paraId="6DD25B2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6604D97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shd w:val="clear" w:color="auto" w:fill="auto"/>
                  <w:vAlign w:val="center"/>
                </w:tcPr>
                <w:p w14:paraId="33C193E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1</w:t>
                  </w:r>
                </w:p>
              </w:tc>
              <w:tc>
                <w:tcPr>
                  <w:tcW w:w="1460" w:type="pct"/>
                  <w:tcBorders>
                    <w:tl2br w:val="nil"/>
                    <w:tr2bl w:val="nil"/>
                  </w:tcBorders>
                  <w:shd w:val="clear" w:color="auto" w:fill="auto"/>
                  <w:vAlign w:val="center"/>
                </w:tcPr>
                <w:p w14:paraId="2B31544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w:t>
                  </w:r>
                </w:p>
                <w:p w14:paraId="52D5C11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20</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56</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21</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01</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6" w:type="pct"/>
                  <w:tcBorders>
                    <w:tl2br w:val="nil"/>
                    <w:tr2bl w:val="nil"/>
                  </w:tcBorders>
                  <w:shd w:val="clear" w:color="auto" w:fill="auto"/>
                  <w:vAlign w:val="center"/>
                </w:tcPr>
                <w:p w14:paraId="211A8FA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51</w:t>
                  </w:r>
                </w:p>
              </w:tc>
              <w:tc>
                <w:tcPr>
                  <w:tcW w:w="834" w:type="pct"/>
                  <w:vMerge w:val="continue"/>
                  <w:tcBorders>
                    <w:tl2br w:val="nil"/>
                    <w:tr2bl w:val="nil"/>
                  </w:tcBorders>
                  <w:shd w:val="clear" w:color="auto" w:fill="auto"/>
                  <w:vAlign w:val="center"/>
                </w:tcPr>
                <w:p w14:paraId="028EFB6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7EEE512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4554145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4529C3B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2</w:t>
                  </w:r>
                </w:p>
              </w:tc>
              <w:tc>
                <w:tcPr>
                  <w:tcW w:w="1460" w:type="pct"/>
                  <w:tcBorders>
                    <w:tl2br w:val="nil"/>
                    <w:tr2bl w:val="nil"/>
                  </w:tcBorders>
                  <w:shd w:val="clear" w:color="auto" w:fill="auto"/>
                  <w:vAlign w:val="center"/>
                </w:tcPr>
                <w:p w14:paraId="159861C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w:t>
                  </w:r>
                </w:p>
                <w:p w14:paraId="5F05AF0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21</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04</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21</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09</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6" w:type="pct"/>
                  <w:tcBorders>
                    <w:tl2br w:val="nil"/>
                    <w:tr2bl w:val="nil"/>
                  </w:tcBorders>
                  <w:shd w:val="clear" w:color="auto" w:fill="auto"/>
                  <w:vAlign w:val="center"/>
                </w:tcPr>
                <w:p w14:paraId="0384E80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58</w:t>
                  </w:r>
                </w:p>
              </w:tc>
              <w:tc>
                <w:tcPr>
                  <w:tcW w:w="834" w:type="pct"/>
                  <w:vMerge w:val="continue"/>
                  <w:tcBorders>
                    <w:tl2br w:val="nil"/>
                    <w:tr2bl w:val="nil"/>
                  </w:tcBorders>
                  <w:shd w:val="clear" w:color="auto" w:fill="auto"/>
                  <w:vAlign w:val="center"/>
                </w:tcPr>
                <w:p w14:paraId="0FE738D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6265838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6A4AF63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6242062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3</w:t>
                  </w:r>
                </w:p>
              </w:tc>
              <w:tc>
                <w:tcPr>
                  <w:tcW w:w="1460" w:type="pct"/>
                  <w:tcBorders>
                    <w:tl2br w:val="nil"/>
                    <w:tr2bl w:val="nil"/>
                  </w:tcBorders>
                  <w:shd w:val="clear" w:color="auto" w:fill="auto"/>
                  <w:vAlign w:val="center"/>
                </w:tcPr>
                <w:p w14:paraId="3C5BC74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w:t>
                  </w:r>
                </w:p>
                <w:p w14:paraId="603115F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21</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14</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21</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19</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6" w:type="pct"/>
                  <w:tcBorders>
                    <w:tl2br w:val="nil"/>
                    <w:tr2bl w:val="nil"/>
                  </w:tcBorders>
                  <w:shd w:val="clear" w:color="auto" w:fill="auto"/>
                  <w:vAlign w:val="center"/>
                </w:tcPr>
                <w:p w14:paraId="36ED581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56</w:t>
                  </w:r>
                </w:p>
              </w:tc>
              <w:tc>
                <w:tcPr>
                  <w:tcW w:w="834" w:type="pct"/>
                  <w:vMerge w:val="continue"/>
                  <w:tcBorders>
                    <w:tl2br w:val="nil"/>
                    <w:tr2bl w:val="nil"/>
                  </w:tcBorders>
                  <w:shd w:val="clear" w:color="auto" w:fill="auto"/>
                  <w:vAlign w:val="center"/>
                </w:tcPr>
                <w:p w14:paraId="38C2A2C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2231195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783E55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78ACD38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4</w:t>
                  </w:r>
                </w:p>
              </w:tc>
              <w:tc>
                <w:tcPr>
                  <w:tcW w:w="1460" w:type="pct"/>
                  <w:tcBorders>
                    <w:tl2br w:val="nil"/>
                    <w:tr2bl w:val="nil"/>
                  </w:tcBorders>
                  <w:shd w:val="clear" w:color="auto" w:fill="auto"/>
                  <w:vAlign w:val="center"/>
                </w:tcPr>
                <w:p w14:paraId="01F19E5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p w14:paraId="58F3CA6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00</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52</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00</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57</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6" w:type="pct"/>
                  <w:tcBorders>
                    <w:tl2br w:val="nil"/>
                    <w:tr2bl w:val="nil"/>
                  </w:tcBorders>
                  <w:shd w:val="clear" w:color="auto" w:fill="auto"/>
                  <w:vAlign w:val="center"/>
                </w:tcPr>
                <w:p w14:paraId="18DA61C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54</w:t>
                  </w:r>
                </w:p>
              </w:tc>
              <w:tc>
                <w:tcPr>
                  <w:tcW w:w="834" w:type="pct"/>
                  <w:vMerge w:val="restart"/>
                  <w:tcBorders>
                    <w:tl2br w:val="nil"/>
                    <w:tr2bl w:val="nil"/>
                  </w:tcBorders>
                  <w:shd w:val="clear" w:color="auto" w:fill="auto"/>
                  <w:vAlign w:val="center"/>
                </w:tcPr>
                <w:p w14:paraId="660A58B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55</w:t>
                  </w:r>
                </w:p>
              </w:tc>
              <w:tc>
                <w:tcPr>
                  <w:tcW w:w="793" w:type="pct"/>
                  <w:vMerge w:val="restart"/>
                  <w:tcBorders>
                    <w:tl2br w:val="nil"/>
                    <w:tr2bl w:val="nil"/>
                  </w:tcBorders>
                  <w:shd w:val="clear" w:color="auto" w:fill="auto"/>
                  <w:vAlign w:val="center"/>
                </w:tcPr>
                <w:p w14:paraId="1FA1683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244542C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247A5C6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3</w:t>
                  </w:r>
                </w:p>
              </w:tc>
              <w:tc>
                <w:tcPr>
                  <w:tcW w:w="1460" w:type="pct"/>
                  <w:tcBorders>
                    <w:tl2br w:val="nil"/>
                    <w:tr2bl w:val="nil"/>
                  </w:tcBorders>
                  <w:shd w:val="clear" w:color="auto" w:fill="auto"/>
                  <w:vAlign w:val="center"/>
                </w:tcPr>
                <w:p w14:paraId="76E07AF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p w14:paraId="2761429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01</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14</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01</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19</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6" w:type="pct"/>
                  <w:tcBorders>
                    <w:tl2br w:val="nil"/>
                    <w:tr2bl w:val="nil"/>
                  </w:tcBorders>
                  <w:shd w:val="clear" w:color="auto" w:fill="auto"/>
                  <w:vAlign w:val="center"/>
                </w:tcPr>
                <w:p w14:paraId="798EFFD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51</w:t>
                  </w:r>
                </w:p>
              </w:tc>
              <w:tc>
                <w:tcPr>
                  <w:tcW w:w="834" w:type="pct"/>
                  <w:vMerge w:val="continue"/>
                  <w:tcBorders>
                    <w:tl2br w:val="nil"/>
                    <w:tr2bl w:val="nil"/>
                  </w:tcBorders>
                  <w:shd w:val="clear" w:color="auto" w:fill="auto"/>
                  <w:vAlign w:val="center"/>
                </w:tcPr>
                <w:p w14:paraId="7EA3DF5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2010C18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48ADA26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246AA34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2</w:t>
                  </w:r>
                </w:p>
              </w:tc>
              <w:tc>
                <w:tcPr>
                  <w:tcW w:w="1460" w:type="pct"/>
                  <w:tcBorders>
                    <w:tl2br w:val="nil"/>
                    <w:tr2bl w:val="nil"/>
                  </w:tcBorders>
                  <w:shd w:val="clear" w:color="auto" w:fill="auto"/>
                  <w:vAlign w:val="center"/>
                </w:tcPr>
                <w:p w14:paraId="25B062B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p w14:paraId="3E435B4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01</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43</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01</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48</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6" w:type="pct"/>
                  <w:tcBorders>
                    <w:tl2br w:val="nil"/>
                    <w:tr2bl w:val="nil"/>
                  </w:tcBorders>
                  <w:shd w:val="clear" w:color="auto" w:fill="auto"/>
                  <w:vAlign w:val="center"/>
                </w:tcPr>
                <w:p w14:paraId="7DA9D10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54</w:t>
                  </w:r>
                </w:p>
              </w:tc>
              <w:tc>
                <w:tcPr>
                  <w:tcW w:w="834" w:type="pct"/>
                  <w:vMerge w:val="continue"/>
                  <w:tcBorders>
                    <w:tl2br w:val="nil"/>
                    <w:tr2bl w:val="nil"/>
                  </w:tcBorders>
                  <w:shd w:val="clear" w:color="auto" w:fill="auto"/>
                  <w:vAlign w:val="center"/>
                </w:tcPr>
                <w:p w14:paraId="3B11821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7AF7AB8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033D650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1F35812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1</w:t>
                  </w:r>
                </w:p>
              </w:tc>
              <w:tc>
                <w:tcPr>
                  <w:tcW w:w="1460" w:type="pct"/>
                  <w:tcBorders>
                    <w:tl2br w:val="nil"/>
                    <w:tr2bl w:val="nil"/>
                  </w:tcBorders>
                  <w:shd w:val="clear" w:color="auto" w:fill="auto"/>
                  <w:vAlign w:val="center"/>
                </w:tcPr>
                <w:p w14:paraId="35C264F3">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p w14:paraId="10E81B7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03</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16</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03</w:t>
                  </w:r>
                  <w:r>
                    <w:rPr>
                      <w:rFonts w:hint="default" w:ascii="Times New Roman" w:hAnsi="Times New Roman" w:eastAsia="宋体" w:cs="Times New Roman"/>
                      <w:b w:val="0"/>
                      <w:bCs w:val="0"/>
                      <w:snapToGrid w:val="0"/>
                      <w:color w:val="000000"/>
                      <w:kern w:val="0"/>
                      <w:sz w:val="21"/>
                      <w:szCs w:val="21"/>
                      <w:lang w:val="en-US" w:eastAsia="zh-CN" w:bidi="ar-SA"/>
                    </w:rPr>
                    <w:t>:</w:t>
                  </w:r>
                  <w:r>
                    <w:rPr>
                      <w:rFonts w:hint="eastAsia" w:ascii="Times New Roman" w:hAnsi="Times New Roman" w:eastAsia="宋体" w:cs="Times New Roman"/>
                      <w:b w:val="0"/>
                      <w:bCs w:val="0"/>
                      <w:snapToGrid w:val="0"/>
                      <w:color w:val="000000"/>
                      <w:kern w:val="0"/>
                      <w:sz w:val="21"/>
                      <w:szCs w:val="21"/>
                      <w:lang w:val="en-US" w:eastAsia="zh-CN" w:bidi="ar-SA"/>
                    </w:rPr>
                    <w:t>21</w:t>
                  </w:r>
                  <w:r>
                    <w:rPr>
                      <w:rFonts w:hint="default" w:ascii="Times New Roman" w:hAnsi="Times New Roman" w:eastAsia="宋体" w:cs="Times New Roman"/>
                      <w:b w:val="0"/>
                      <w:bCs w:val="0"/>
                      <w:snapToGrid w:val="0"/>
                      <w:color w:val="000000"/>
                      <w:kern w:val="0"/>
                      <w:sz w:val="21"/>
                      <w:szCs w:val="21"/>
                      <w:lang w:val="en-US" w:eastAsia="zh-CN" w:bidi="ar-SA"/>
                    </w:rPr>
                    <w:t>)</w:t>
                  </w:r>
                </w:p>
              </w:tc>
              <w:tc>
                <w:tcPr>
                  <w:tcW w:w="896" w:type="pct"/>
                  <w:tcBorders>
                    <w:tl2br w:val="nil"/>
                    <w:tr2bl w:val="nil"/>
                  </w:tcBorders>
                  <w:shd w:val="clear" w:color="auto" w:fill="auto"/>
                  <w:vAlign w:val="center"/>
                </w:tcPr>
                <w:p w14:paraId="412FA95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834" w:type="pct"/>
                  <w:vMerge w:val="continue"/>
                  <w:tcBorders>
                    <w:tl2br w:val="nil"/>
                    <w:tr2bl w:val="nil"/>
                  </w:tcBorders>
                  <w:shd w:val="clear" w:color="auto" w:fill="auto"/>
                  <w:vAlign w:val="center"/>
                </w:tcPr>
                <w:p w14:paraId="02252D8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75A8989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178D58C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3253F7A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2</w:t>
                  </w:r>
                </w:p>
              </w:tc>
              <w:tc>
                <w:tcPr>
                  <w:tcW w:w="1460" w:type="pct"/>
                  <w:tcBorders>
                    <w:tl2br w:val="nil"/>
                    <w:tr2bl w:val="nil"/>
                  </w:tcBorders>
                  <w:shd w:val="clear" w:color="auto" w:fill="auto"/>
                  <w:vAlign w:val="center"/>
                </w:tcPr>
                <w:p w14:paraId="3D1E84D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p w14:paraId="0908CC6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(19:40-19:45)</w:t>
                  </w:r>
                </w:p>
              </w:tc>
              <w:tc>
                <w:tcPr>
                  <w:tcW w:w="896" w:type="pct"/>
                  <w:tcBorders>
                    <w:tl2br w:val="nil"/>
                    <w:tr2bl w:val="nil"/>
                  </w:tcBorders>
                  <w:shd w:val="clear" w:color="auto" w:fill="auto"/>
                  <w:vAlign w:val="center"/>
                </w:tcPr>
                <w:p w14:paraId="112DA53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60</w:t>
                  </w:r>
                </w:p>
              </w:tc>
              <w:tc>
                <w:tcPr>
                  <w:tcW w:w="834" w:type="pct"/>
                  <w:vMerge w:val="restart"/>
                  <w:tcBorders>
                    <w:tl2br w:val="nil"/>
                    <w:tr2bl w:val="nil"/>
                  </w:tcBorders>
                  <w:shd w:val="clear" w:color="auto" w:fill="auto"/>
                  <w:vAlign w:val="center"/>
                </w:tcPr>
                <w:p w14:paraId="4F560D3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65</w:t>
                  </w:r>
                </w:p>
              </w:tc>
              <w:tc>
                <w:tcPr>
                  <w:tcW w:w="793" w:type="pct"/>
                  <w:vMerge w:val="restart"/>
                  <w:tcBorders>
                    <w:tl2br w:val="nil"/>
                    <w:tr2bl w:val="nil"/>
                  </w:tcBorders>
                  <w:shd w:val="clear" w:color="auto" w:fill="auto"/>
                  <w:vAlign w:val="center"/>
                </w:tcPr>
                <w:p w14:paraId="644B4E6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2D62F2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2544D40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1</w:t>
                  </w:r>
                </w:p>
              </w:tc>
              <w:tc>
                <w:tcPr>
                  <w:tcW w:w="1460" w:type="pct"/>
                  <w:tcBorders>
                    <w:tl2br w:val="nil"/>
                    <w:tr2bl w:val="nil"/>
                  </w:tcBorders>
                  <w:shd w:val="clear" w:color="auto" w:fill="auto"/>
                  <w:vAlign w:val="center"/>
                </w:tcPr>
                <w:p w14:paraId="00AECF5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p w14:paraId="4F83A3D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(19:50-19:55)</w:t>
                  </w:r>
                </w:p>
              </w:tc>
              <w:tc>
                <w:tcPr>
                  <w:tcW w:w="896" w:type="pct"/>
                  <w:tcBorders>
                    <w:tl2br w:val="nil"/>
                    <w:tr2bl w:val="nil"/>
                  </w:tcBorders>
                  <w:shd w:val="clear" w:color="auto" w:fill="auto"/>
                  <w:vAlign w:val="center"/>
                </w:tcPr>
                <w:p w14:paraId="4F43484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51</w:t>
                  </w:r>
                </w:p>
              </w:tc>
              <w:tc>
                <w:tcPr>
                  <w:tcW w:w="834" w:type="pct"/>
                  <w:vMerge w:val="continue"/>
                  <w:tcBorders>
                    <w:tl2br w:val="nil"/>
                    <w:tr2bl w:val="nil"/>
                  </w:tcBorders>
                  <w:shd w:val="clear" w:color="auto" w:fill="auto"/>
                  <w:vAlign w:val="center"/>
                </w:tcPr>
                <w:p w14:paraId="3C357A0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1CEBF12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5DCD1EA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783B013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3</w:t>
                  </w:r>
                </w:p>
              </w:tc>
              <w:tc>
                <w:tcPr>
                  <w:tcW w:w="1460" w:type="pct"/>
                  <w:tcBorders>
                    <w:tl2br w:val="nil"/>
                    <w:tr2bl w:val="nil"/>
                  </w:tcBorders>
                  <w:shd w:val="clear" w:color="auto" w:fill="auto"/>
                  <w:vAlign w:val="center"/>
                </w:tcPr>
                <w:p w14:paraId="1D279F9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p w14:paraId="28C715C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(20:01-20:06)</w:t>
                  </w:r>
                </w:p>
              </w:tc>
              <w:tc>
                <w:tcPr>
                  <w:tcW w:w="896" w:type="pct"/>
                  <w:tcBorders>
                    <w:tl2br w:val="nil"/>
                    <w:tr2bl w:val="nil"/>
                  </w:tcBorders>
                  <w:shd w:val="clear" w:color="auto" w:fill="auto"/>
                  <w:vAlign w:val="center"/>
                </w:tcPr>
                <w:p w14:paraId="0457B50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59</w:t>
                  </w:r>
                </w:p>
              </w:tc>
              <w:tc>
                <w:tcPr>
                  <w:tcW w:w="834" w:type="pct"/>
                  <w:vMerge w:val="continue"/>
                  <w:tcBorders>
                    <w:tl2br w:val="nil"/>
                    <w:tr2bl w:val="nil"/>
                  </w:tcBorders>
                  <w:shd w:val="clear" w:color="auto" w:fill="auto"/>
                  <w:vAlign w:val="center"/>
                </w:tcPr>
                <w:p w14:paraId="6BB11C6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3A93942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41EC22A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81" w:hRule="atLeast"/>
                <w:jc w:val="center"/>
              </w:trPr>
              <w:tc>
                <w:tcPr>
                  <w:tcW w:w="1015" w:type="pct"/>
                  <w:tcBorders>
                    <w:tl2br w:val="nil"/>
                    <w:tr2bl w:val="nil"/>
                  </w:tcBorders>
                  <w:vAlign w:val="center"/>
                </w:tcPr>
                <w:p w14:paraId="3DCE0E7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4</w:t>
                  </w:r>
                </w:p>
              </w:tc>
              <w:tc>
                <w:tcPr>
                  <w:tcW w:w="1460" w:type="pct"/>
                  <w:tcBorders>
                    <w:tl2br w:val="nil"/>
                    <w:tr2bl w:val="nil"/>
                  </w:tcBorders>
                  <w:shd w:val="clear" w:color="auto" w:fill="auto"/>
                  <w:vAlign w:val="center"/>
                </w:tcPr>
                <w:p w14:paraId="0946A4E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w:t>
                  </w:r>
                </w:p>
                <w:p w14:paraId="0F25A12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(20:11-20:16)</w:t>
                  </w:r>
                </w:p>
              </w:tc>
              <w:tc>
                <w:tcPr>
                  <w:tcW w:w="896" w:type="pct"/>
                  <w:tcBorders>
                    <w:tl2br w:val="nil"/>
                    <w:tr2bl w:val="nil"/>
                  </w:tcBorders>
                  <w:shd w:val="clear" w:color="auto" w:fill="auto"/>
                  <w:vAlign w:val="center"/>
                </w:tcPr>
                <w:p w14:paraId="23FBFF7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60</w:t>
                  </w:r>
                </w:p>
              </w:tc>
              <w:tc>
                <w:tcPr>
                  <w:tcW w:w="834" w:type="pct"/>
                  <w:vMerge w:val="continue"/>
                  <w:tcBorders>
                    <w:tl2br w:val="nil"/>
                    <w:tr2bl w:val="nil"/>
                  </w:tcBorders>
                  <w:shd w:val="clear" w:color="auto" w:fill="auto"/>
                  <w:vAlign w:val="center"/>
                </w:tcPr>
                <w:p w14:paraId="678E346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0091AAD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31FFF90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83" w:hRule="atLeast"/>
                <w:jc w:val="center"/>
              </w:trPr>
              <w:tc>
                <w:tcPr>
                  <w:tcW w:w="1015" w:type="pct"/>
                  <w:tcBorders>
                    <w:tl2br w:val="nil"/>
                    <w:tr2bl w:val="nil"/>
                  </w:tcBorders>
                  <w:vAlign w:val="center"/>
                </w:tcPr>
                <w:p w14:paraId="462DDF2E">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2</w:t>
                  </w:r>
                </w:p>
              </w:tc>
              <w:tc>
                <w:tcPr>
                  <w:tcW w:w="1460" w:type="pct"/>
                  <w:tcBorders>
                    <w:tl2br w:val="nil"/>
                    <w:tr2bl w:val="nil"/>
                  </w:tcBorders>
                  <w:shd w:val="clear" w:color="auto" w:fill="auto"/>
                  <w:vAlign w:val="center"/>
                </w:tcPr>
                <w:p w14:paraId="116C5E7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w:t>
                  </w:r>
                </w:p>
                <w:p w14:paraId="2C801154">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(01:45-01:50)</w:t>
                  </w:r>
                </w:p>
              </w:tc>
              <w:tc>
                <w:tcPr>
                  <w:tcW w:w="896" w:type="pct"/>
                  <w:tcBorders>
                    <w:tl2br w:val="nil"/>
                    <w:tr2bl w:val="nil"/>
                  </w:tcBorders>
                  <w:shd w:val="clear" w:color="auto" w:fill="auto"/>
                  <w:vAlign w:val="center"/>
                </w:tcPr>
                <w:p w14:paraId="4C2D80C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53</w:t>
                  </w:r>
                </w:p>
              </w:tc>
              <w:tc>
                <w:tcPr>
                  <w:tcW w:w="834" w:type="pct"/>
                  <w:vMerge w:val="restart"/>
                  <w:tcBorders>
                    <w:tl2br w:val="nil"/>
                    <w:tr2bl w:val="nil"/>
                  </w:tcBorders>
                  <w:shd w:val="clear" w:color="auto" w:fill="auto"/>
                  <w:vAlign w:val="center"/>
                </w:tcPr>
                <w:p w14:paraId="104D51D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55</w:t>
                  </w:r>
                </w:p>
              </w:tc>
              <w:tc>
                <w:tcPr>
                  <w:tcW w:w="793" w:type="pct"/>
                  <w:vMerge w:val="restart"/>
                  <w:tcBorders>
                    <w:tl2br w:val="nil"/>
                    <w:tr2bl w:val="nil"/>
                  </w:tcBorders>
                  <w:shd w:val="clear" w:color="auto" w:fill="auto"/>
                  <w:vAlign w:val="center"/>
                </w:tcPr>
                <w:p w14:paraId="5428A09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19C3936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6162B926">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1</w:t>
                  </w:r>
                </w:p>
              </w:tc>
              <w:tc>
                <w:tcPr>
                  <w:tcW w:w="1460" w:type="pct"/>
                  <w:tcBorders>
                    <w:tl2br w:val="nil"/>
                    <w:tr2bl w:val="nil"/>
                  </w:tcBorders>
                  <w:shd w:val="clear" w:color="auto" w:fill="auto"/>
                  <w:vAlign w:val="center"/>
                </w:tcPr>
                <w:p w14:paraId="2C7AC93B">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w:t>
                  </w:r>
                </w:p>
                <w:p w14:paraId="66393639">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(01:55-02:00)</w:t>
                  </w:r>
                </w:p>
              </w:tc>
              <w:tc>
                <w:tcPr>
                  <w:tcW w:w="896" w:type="pct"/>
                  <w:tcBorders>
                    <w:tl2br w:val="nil"/>
                    <w:tr2bl w:val="nil"/>
                  </w:tcBorders>
                  <w:shd w:val="clear" w:color="auto" w:fill="auto"/>
                  <w:vAlign w:val="center"/>
                </w:tcPr>
                <w:p w14:paraId="129BF63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834" w:type="pct"/>
                  <w:vMerge w:val="continue"/>
                  <w:tcBorders>
                    <w:tl2br w:val="nil"/>
                    <w:tr2bl w:val="nil"/>
                  </w:tcBorders>
                  <w:shd w:val="clear" w:color="auto" w:fill="auto"/>
                  <w:vAlign w:val="center"/>
                </w:tcPr>
                <w:p w14:paraId="5E9CF45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7E37F0C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354ADAC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508348D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3</w:t>
                  </w:r>
                </w:p>
              </w:tc>
              <w:tc>
                <w:tcPr>
                  <w:tcW w:w="1460" w:type="pct"/>
                  <w:tcBorders>
                    <w:tl2br w:val="nil"/>
                    <w:tr2bl w:val="nil"/>
                  </w:tcBorders>
                  <w:shd w:val="clear" w:color="auto" w:fill="auto"/>
                  <w:vAlign w:val="center"/>
                </w:tcPr>
                <w:p w14:paraId="1B964ED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w:t>
                  </w:r>
                </w:p>
                <w:p w14:paraId="26A8830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(02:04-02:09)</w:t>
                  </w:r>
                </w:p>
              </w:tc>
              <w:tc>
                <w:tcPr>
                  <w:tcW w:w="896" w:type="pct"/>
                  <w:tcBorders>
                    <w:tl2br w:val="nil"/>
                    <w:tr2bl w:val="nil"/>
                  </w:tcBorders>
                  <w:shd w:val="clear" w:color="auto" w:fill="auto"/>
                  <w:vAlign w:val="center"/>
                </w:tcPr>
                <w:p w14:paraId="60A1EAA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51</w:t>
                  </w:r>
                </w:p>
              </w:tc>
              <w:tc>
                <w:tcPr>
                  <w:tcW w:w="834" w:type="pct"/>
                  <w:vMerge w:val="continue"/>
                  <w:tcBorders>
                    <w:tl2br w:val="nil"/>
                    <w:tr2bl w:val="nil"/>
                  </w:tcBorders>
                  <w:shd w:val="clear" w:color="auto" w:fill="auto"/>
                  <w:vAlign w:val="center"/>
                </w:tcPr>
                <w:p w14:paraId="2580701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629115F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1778D92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15" w:type="pct"/>
                  <w:tcBorders>
                    <w:tl2br w:val="nil"/>
                    <w:tr2bl w:val="nil"/>
                  </w:tcBorders>
                  <w:vAlign w:val="center"/>
                </w:tcPr>
                <w:p w14:paraId="44CF6FC2">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厂界外一米N</w:t>
                  </w:r>
                  <w:r>
                    <w:rPr>
                      <w:rFonts w:hint="eastAsia" w:ascii="Times New Roman" w:hAnsi="Times New Roman" w:eastAsia="宋体" w:cs="Times New Roman"/>
                      <w:b w:val="0"/>
                      <w:bCs w:val="0"/>
                      <w:snapToGrid w:val="0"/>
                      <w:color w:val="000000"/>
                      <w:kern w:val="0"/>
                      <w:sz w:val="21"/>
                      <w:szCs w:val="21"/>
                      <w:lang w:val="en-US" w:eastAsia="zh-CN" w:bidi="ar-SA"/>
                    </w:rPr>
                    <w:t>4</w:t>
                  </w:r>
                </w:p>
              </w:tc>
              <w:tc>
                <w:tcPr>
                  <w:tcW w:w="1460" w:type="pct"/>
                  <w:tcBorders>
                    <w:tl2br w:val="nil"/>
                    <w:tr2bl w:val="nil"/>
                  </w:tcBorders>
                  <w:shd w:val="clear" w:color="auto" w:fill="auto"/>
                  <w:vAlign w:val="center"/>
                </w:tcPr>
                <w:p w14:paraId="2BFCF82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w:t>
                  </w:r>
                </w:p>
                <w:p w14:paraId="5769A40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(02:14-02:19)</w:t>
                  </w:r>
                </w:p>
              </w:tc>
              <w:tc>
                <w:tcPr>
                  <w:tcW w:w="896" w:type="pct"/>
                  <w:tcBorders>
                    <w:tl2br w:val="nil"/>
                    <w:tr2bl w:val="nil"/>
                  </w:tcBorders>
                  <w:shd w:val="clear" w:color="auto" w:fill="auto"/>
                  <w:vAlign w:val="center"/>
                </w:tcPr>
                <w:p w14:paraId="3B5520C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53</w:t>
                  </w:r>
                </w:p>
              </w:tc>
              <w:tc>
                <w:tcPr>
                  <w:tcW w:w="834" w:type="pct"/>
                  <w:vMerge w:val="continue"/>
                  <w:tcBorders>
                    <w:tl2br w:val="nil"/>
                    <w:tr2bl w:val="nil"/>
                  </w:tcBorders>
                  <w:shd w:val="clear" w:color="auto" w:fill="auto"/>
                  <w:vAlign w:val="center"/>
                </w:tcPr>
                <w:p w14:paraId="4489546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93" w:type="pct"/>
                  <w:vMerge w:val="continue"/>
                  <w:tcBorders>
                    <w:tl2br w:val="nil"/>
                    <w:tr2bl w:val="nil"/>
                  </w:tcBorders>
                  <w:shd w:val="clear" w:color="auto" w:fill="auto"/>
                  <w:vAlign w:val="center"/>
                </w:tcPr>
                <w:p w14:paraId="4055C7F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3689742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1015" w:type="pct"/>
                  <w:tcBorders>
                    <w:tl2br w:val="nil"/>
                    <w:tr2bl w:val="nil"/>
                  </w:tcBorders>
                  <w:vAlign w:val="center"/>
                </w:tcPr>
                <w:p w14:paraId="5BE2541F">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备注</w:t>
                  </w:r>
                </w:p>
              </w:tc>
              <w:tc>
                <w:tcPr>
                  <w:tcW w:w="2356" w:type="pct"/>
                  <w:gridSpan w:val="2"/>
                  <w:tcBorders>
                    <w:tl2br w:val="nil"/>
                    <w:tr2bl w:val="nil"/>
                  </w:tcBorders>
                  <w:vAlign w:val="center"/>
                </w:tcPr>
                <w:p w14:paraId="733FF0A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default" w:ascii="Times New Roman" w:hAnsi="Times New Roman" w:eastAsia="宋体" w:cs="Times New Roman"/>
                      <w:b w:val="0"/>
                      <w:bCs w:val="0"/>
                      <w:snapToGrid w:val="0"/>
                      <w:color w:val="000000"/>
                      <w:kern w:val="0"/>
                      <w:sz w:val="21"/>
                      <w:szCs w:val="21"/>
                      <w:lang w:val="en-US" w:eastAsia="zh-CN" w:bidi="ar-SA"/>
                    </w:rPr>
                    <w:t>/</w:t>
                  </w:r>
                </w:p>
              </w:tc>
              <w:tc>
                <w:tcPr>
                  <w:tcW w:w="834" w:type="pct"/>
                  <w:tcBorders>
                    <w:tl2br w:val="nil"/>
                    <w:tr2bl w:val="nil"/>
                  </w:tcBorders>
                  <w:vAlign w:val="center"/>
                </w:tcPr>
                <w:p w14:paraId="436DA5A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c>
                <w:tcPr>
                  <w:tcW w:w="793" w:type="pct"/>
                  <w:tcBorders>
                    <w:tl2br w:val="nil"/>
                    <w:tr2bl w:val="nil"/>
                  </w:tcBorders>
                  <w:vAlign w:val="center"/>
                </w:tcPr>
                <w:p w14:paraId="059C55A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r>
          </w:tbl>
          <w:p w14:paraId="19149E84">
            <w:pPr>
              <w:widowControl w:val="0"/>
              <w:rPr>
                <w:rFonts w:hint="default" w:ascii="Times New Roman" w:hAnsi="Times New Roman" w:cs="Times New Roman"/>
                <w:b w:val="0"/>
                <w:bCs w:val="0"/>
                <w:sz w:val="21"/>
                <w:szCs w:val="21"/>
                <w:highlight w:val="yellow"/>
                <w:lang w:val="en-US" w:eastAsia="zh-CN"/>
              </w:rPr>
            </w:pPr>
          </w:p>
          <w:p w14:paraId="4682D2F6">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表</w:t>
            </w:r>
            <w:r>
              <w:rPr>
                <w:rFonts w:hint="eastAsia" w:ascii="Times New Roman" w:hAnsi="Times New Roman" w:eastAsia="宋体" w:cs="Times New Roman"/>
                <w:b/>
                <w:bCs/>
                <w:snapToGrid w:val="0"/>
                <w:color w:val="000000"/>
                <w:kern w:val="0"/>
                <w:sz w:val="21"/>
                <w:szCs w:val="21"/>
                <w:lang w:val="en-US" w:eastAsia="zh-CN" w:bidi="ar-SA"/>
              </w:rPr>
              <w:t>8</w:t>
            </w: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4</w:t>
            </w:r>
            <w:r>
              <w:rPr>
                <w:rFonts w:hint="default" w:ascii="Times New Roman" w:hAnsi="Times New Roman" w:eastAsia="宋体" w:cs="Times New Roman"/>
                <w:b/>
                <w:bCs/>
                <w:snapToGrid w:val="0"/>
                <w:color w:val="000000"/>
                <w:kern w:val="0"/>
                <w:sz w:val="21"/>
                <w:szCs w:val="21"/>
                <w:lang w:val="en-US" w:eastAsia="zh-CN" w:bidi="ar-SA"/>
              </w:rPr>
              <w:t xml:space="preserve"> </w:t>
            </w:r>
            <w:r>
              <w:rPr>
                <w:rFonts w:hint="eastAsia" w:ascii="Times New Roman" w:hAnsi="Times New Roman" w:eastAsia="宋体" w:cs="Times New Roman"/>
                <w:b/>
                <w:bCs/>
                <w:snapToGrid w:val="0"/>
                <w:color w:val="000000"/>
                <w:kern w:val="0"/>
                <w:sz w:val="21"/>
                <w:szCs w:val="21"/>
                <w:lang w:val="en-US" w:eastAsia="zh-CN" w:bidi="ar-SA"/>
              </w:rPr>
              <w:t>噪声监测结果（2）</w:t>
            </w:r>
          </w:p>
          <w:tbl>
            <w:tblPr>
              <w:tblStyle w:val="19"/>
              <w:tblW w:w="4998"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2637"/>
              <w:gridCol w:w="2194"/>
              <w:gridCol w:w="825"/>
              <w:gridCol w:w="1438"/>
              <w:gridCol w:w="1200"/>
            </w:tblGrid>
            <w:tr w14:paraId="4DEFE2D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1589" w:type="pct"/>
                  <w:vAlign w:val="center"/>
                </w:tcPr>
                <w:p w14:paraId="456F1B8C">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点位名称</w:t>
                  </w:r>
                </w:p>
              </w:tc>
              <w:tc>
                <w:tcPr>
                  <w:tcW w:w="1322" w:type="pct"/>
                  <w:vAlign w:val="center"/>
                </w:tcPr>
                <w:p w14:paraId="2EEFD250">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时间</w:t>
                  </w:r>
                </w:p>
              </w:tc>
              <w:tc>
                <w:tcPr>
                  <w:tcW w:w="497" w:type="pct"/>
                  <w:tcBorders>
                    <w:right w:val="single" w:color="auto" w:sz="4" w:space="0"/>
                  </w:tcBorders>
                  <w:vAlign w:val="center"/>
                </w:tcPr>
                <w:p w14:paraId="3C645F66">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结果值</w:t>
                  </w:r>
                </w:p>
              </w:tc>
              <w:tc>
                <w:tcPr>
                  <w:tcW w:w="866" w:type="pct"/>
                  <w:tcBorders>
                    <w:left w:val="single" w:color="auto" w:sz="4" w:space="0"/>
                    <w:right w:val="single" w:color="auto" w:sz="4" w:space="0"/>
                  </w:tcBorders>
                  <w:vAlign w:val="center"/>
                </w:tcPr>
                <w:p w14:paraId="22AE9A80">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标准限值</w:t>
                  </w:r>
                </w:p>
              </w:tc>
              <w:tc>
                <w:tcPr>
                  <w:tcW w:w="723" w:type="pct"/>
                  <w:tcBorders>
                    <w:left w:val="single" w:color="auto" w:sz="4" w:space="0"/>
                  </w:tcBorders>
                  <w:vAlign w:val="center"/>
                </w:tcPr>
                <w:p w14:paraId="2889BDD0">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达标情况</w:t>
                  </w:r>
                </w:p>
              </w:tc>
            </w:tr>
            <w:tr w14:paraId="02D18BF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589" w:type="pct"/>
                  <w:vAlign w:val="center"/>
                </w:tcPr>
                <w:p w14:paraId="6A1805A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N6 1 楼</w:t>
                  </w:r>
                </w:p>
              </w:tc>
              <w:tc>
                <w:tcPr>
                  <w:tcW w:w="1322" w:type="pct"/>
                  <w:vAlign w:val="center"/>
                </w:tcPr>
                <w:p w14:paraId="685DA8E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(16:27-16:37)</w:t>
                  </w:r>
                </w:p>
              </w:tc>
              <w:tc>
                <w:tcPr>
                  <w:tcW w:w="497" w:type="pct"/>
                  <w:tcBorders>
                    <w:right w:val="single" w:color="auto" w:sz="4" w:space="0"/>
                  </w:tcBorders>
                  <w:vAlign w:val="center"/>
                </w:tcPr>
                <w:p w14:paraId="4529DC2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54</w:t>
                  </w:r>
                </w:p>
              </w:tc>
              <w:tc>
                <w:tcPr>
                  <w:tcW w:w="866" w:type="pct"/>
                  <w:vMerge w:val="restart"/>
                  <w:tcBorders>
                    <w:left w:val="single" w:color="auto" w:sz="4" w:space="0"/>
                    <w:right w:val="single" w:color="auto" w:sz="4" w:space="0"/>
                  </w:tcBorders>
                  <w:vAlign w:val="center"/>
                </w:tcPr>
                <w:p w14:paraId="263791DA">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60</w:t>
                  </w:r>
                </w:p>
              </w:tc>
              <w:tc>
                <w:tcPr>
                  <w:tcW w:w="723" w:type="pct"/>
                  <w:vMerge w:val="restart"/>
                  <w:tcBorders>
                    <w:left w:val="single" w:color="auto" w:sz="4" w:space="0"/>
                  </w:tcBorders>
                  <w:vAlign w:val="center"/>
                </w:tcPr>
                <w:p w14:paraId="0EA37F75">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4A4D991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589" w:type="pct"/>
                  <w:vAlign w:val="center"/>
                </w:tcPr>
                <w:p w14:paraId="3E06C49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N7 3 楼</w:t>
                  </w:r>
                </w:p>
              </w:tc>
              <w:tc>
                <w:tcPr>
                  <w:tcW w:w="1322" w:type="pct"/>
                  <w:vAlign w:val="center"/>
                </w:tcPr>
                <w:p w14:paraId="579F054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(16:39-16:49)</w:t>
                  </w:r>
                </w:p>
              </w:tc>
              <w:tc>
                <w:tcPr>
                  <w:tcW w:w="497" w:type="pct"/>
                  <w:tcBorders>
                    <w:right w:val="single" w:color="auto" w:sz="4" w:space="0"/>
                  </w:tcBorders>
                  <w:vAlign w:val="center"/>
                </w:tcPr>
                <w:p w14:paraId="6B30EF7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57</w:t>
                  </w:r>
                </w:p>
              </w:tc>
              <w:tc>
                <w:tcPr>
                  <w:tcW w:w="866" w:type="pct"/>
                  <w:vMerge w:val="continue"/>
                  <w:tcBorders>
                    <w:left w:val="single" w:color="auto" w:sz="4" w:space="0"/>
                    <w:right w:val="single" w:color="auto" w:sz="4" w:space="0"/>
                  </w:tcBorders>
                  <w:vAlign w:val="center"/>
                </w:tcPr>
                <w:p w14:paraId="2EB5952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44B63F5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45688EA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23" w:hRule="atLeast"/>
                <w:jc w:val="center"/>
              </w:trPr>
              <w:tc>
                <w:tcPr>
                  <w:tcW w:w="1589" w:type="pct"/>
                  <w:vAlign w:val="center"/>
                </w:tcPr>
                <w:p w14:paraId="5718B3C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N8 6 楼</w:t>
                  </w:r>
                </w:p>
              </w:tc>
              <w:tc>
                <w:tcPr>
                  <w:tcW w:w="1322" w:type="pct"/>
                  <w:vAlign w:val="center"/>
                </w:tcPr>
                <w:p w14:paraId="2CAE3B2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(16:51-17:01)</w:t>
                  </w:r>
                </w:p>
              </w:tc>
              <w:tc>
                <w:tcPr>
                  <w:tcW w:w="497" w:type="pct"/>
                  <w:tcBorders>
                    <w:right w:val="single" w:color="auto" w:sz="4" w:space="0"/>
                  </w:tcBorders>
                  <w:vAlign w:val="center"/>
                </w:tcPr>
                <w:p w14:paraId="7F86A39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58</w:t>
                  </w:r>
                </w:p>
              </w:tc>
              <w:tc>
                <w:tcPr>
                  <w:tcW w:w="866" w:type="pct"/>
                  <w:vMerge w:val="continue"/>
                  <w:tcBorders>
                    <w:left w:val="single" w:color="auto" w:sz="4" w:space="0"/>
                    <w:right w:val="single" w:color="auto" w:sz="4" w:space="0"/>
                  </w:tcBorders>
                  <w:vAlign w:val="center"/>
                </w:tcPr>
                <w:p w14:paraId="00E94E7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6ABD209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A62E4E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89" w:hRule="atLeast"/>
                <w:jc w:val="center"/>
              </w:trPr>
              <w:tc>
                <w:tcPr>
                  <w:tcW w:w="1589" w:type="pct"/>
                  <w:vAlign w:val="center"/>
                </w:tcPr>
                <w:p w14:paraId="6789234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安庆电力中等职业技术学校 N9</w:t>
                  </w:r>
                </w:p>
              </w:tc>
              <w:tc>
                <w:tcPr>
                  <w:tcW w:w="1322" w:type="pct"/>
                  <w:vAlign w:val="center"/>
                </w:tcPr>
                <w:p w14:paraId="1F1FABB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(17:35-17:45)</w:t>
                  </w:r>
                </w:p>
              </w:tc>
              <w:tc>
                <w:tcPr>
                  <w:tcW w:w="497" w:type="pct"/>
                  <w:tcBorders>
                    <w:right w:val="single" w:color="auto" w:sz="4" w:space="0"/>
                  </w:tcBorders>
                  <w:vAlign w:val="center"/>
                </w:tcPr>
                <w:p w14:paraId="0C7B263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52</w:t>
                  </w:r>
                </w:p>
              </w:tc>
              <w:tc>
                <w:tcPr>
                  <w:tcW w:w="866" w:type="pct"/>
                  <w:vMerge w:val="continue"/>
                  <w:tcBorders>
                    <w:left w:val="single" w:color="auto" w:sz="4" w:space="0"/>
                    <w:right w:val="single" w:color="auto" w:sz="4" w:space="0"/>
                  </w:tcBorders>
                  <w:vAlign w:val="center"/>
                </w:tcPr>
                <w:p w14:paraId="48F81C8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4529D96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61010F7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03" w:hRule="atLeast"/>
                <w:jc w:val="center"/>
              </w:trPr>
              <w:tc>
                <w:tcPr>
                  <w:tcW w:w="1589" w:type="pct"/>
                  <w:vAlign w:val="center"/>
                </w:tcPr>
                <w:p w14:paraId="1606203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安庆市第四中学西校区 N10</w:t>
                  </w:r>
                </w:p>
              </w:tc>
              <w:tc>
                <w:tcPr>
                  <w:tcW w:w="1322" w:type="pct"/>
                  <w:vAlign w:val="center"/>
                </w:tcPr>
                <w:p w14:paraId="73D1B8F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(17:50-18:00)</w:t>
                  </w:r>
                </w:p>
              </w:tc>
              <w:tc>
                <w:tcPr>
                  <w:tcW w:w="497" w:type="pct"/>
                  <w:tcBorders>
                    <w:right w:val="single" w:color="auto" w:sz="4" w:space="0"/>
                  </w:tcBorders>
                  <w:vAlign w:val="center"/>
                </w:tcPr>
                <w:p w14:paraId="1DB424F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52</w:t>
                  </w:r>
                </w:p>
              </w:tc>
              <w:tc>
                <w:tcPr>
                  <w:tcW w:w="866" w:type="pct"/>
                  <w:vMerge w:val="continue"/>
                  <w:tcBorders>
                    <w:left w:val="single" w:color="auto" w:sz="4" w:space="0"/>
                    <w:right w:val="single" w:color="auto" w:sz="4" w:space="0"/>
                  </w:tcBorders>
                  <w:vAlign w:val="center"/>
                </w:tcPr>
                <w:p w14:paraId="65B76EA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774620E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250D7C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87" w:hRule="atLeast"/>
                <w:jc w:val="center"/>
              </w:trPr>
              <w:tc>
                <w:tcPr>
                  <w:tcW w:w="1589" w:type="pct"/>
                  <w:vAlign w:val="center"/>
                </w:tcPr>
                <w:p w14:paraId="30A06FD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N14 1 楼</w:t>
                  </w:r>
                </w:p>
              </w:tc>
              <w:tc>
                <w:tcPr>
                  <w:tcW w:w="1322" w:type="pct"/>
                  <w:vAlign w:val="center"/>
                </w:tcPr>
                <w:p w14:paraId="42148A6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(18:05-18:15)</w:t>
                  </w:r>
                </w:p>
              </w:tc>
              <w:tc>
                <w:tcPr>
                  <w:tcW w:w="497" w:type="pct"/>
                  <w:tcBorders>
                    <w:right w:val="single" w:color="auto" w:sz="4" w:space="0"/>
                  </w:tcBorders>
                  <w:vAlign w:val="center"/>
                </w:tcPr>
                <w:p w14:paraId="0DDE8E7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57</w:t>
                  </w:r>
                </w:p>
              </w:tc>
              <w:tc>
                <w:tcPr>
                  <w:tcW w:w="866" w:type="pct"/>
                  <w:vMerge w:val="continue"/>
                  <w:tcBorders>
                    <w:left w:val="single" w:color="auto" w:sz="4" w:space="0"/>
                    <w:right w:val="single" w:color="auto" w:sz="4" w:space="0"/>
                  </w:tcBorders>
                  <w:vAlign w:val="center"/>
                </w:tcPr>
                <w:p w14:paraId="566C639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6110CD9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1EAD9F3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68" w:hRule="atLeast"/>
                <w:jc w:val="center"/>
              </w:trPr>
              <w:tc>
                <w:tcPr>
                  <w:tcW w:w="1589" w:type="pct"/>
                  <w:vAlign w:val="center"/>
                </w:tcPr>
                <w:p w14:paraId="6F4ADA4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N15 3 楼</w:t>
                  </w:r>
                </w:p>
              </w:tc>
              <w:tc>
                <w:tcPr>
                  <w:tcW w:w="1322" w:type="pct"/>
                  <w:vAlign w:val="center"/>
                </w:tcPr>
                <w:p w14:paraId="7CFDB5C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(18:29-18:39)</w:t>
                  </w:r>
                </w:p>
              </w:tc>
              <w:tc>
                <w:tcPr>
                  <w:tcW w:w="497" w:type="pct"/>
                  <w:tcBorders>
                    <w:right w:val="single" w:color="auto" w:sz="4" w:space="0"/>
                  </w:tcBorders>
                  <w:vAlign w:val="center"/>
                </w:tcPr>
                <w:p w14:paraId="653C256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54</w:t>
                  </w:r>
                </w:p>
              </w:tc>
              <w:tc>
                <w:tcPr>
                  <w:tcW w:w="866" w:type="pct"/>
                  <w:vMerge w:val="continue"/>
                  <w:tcBorders>
                    <w:left w:val="single" w:color="auto" w:sz="4" w:space="0"/>
                    <w:right w:val="single" w:color="auto" w:sz="4" w:space="0"/>
                  </w:tcBorders>
                  <w:vAlign w:val="center"/>
                </w:tcPr>
                <w:p w14:paraId="014EA7D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72E2CB8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4EA6C78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48" w:hRule="atLeast"/>
                <w:jc w:val="center"/>
              </w:trPr>
              <w:tc>
                <w:tcPr>
                  <w:tcW w:w="1589" w:type="pct"/>
                  <w:vAlign w:val="center"/>
                </w:tcPr>
                <w:p w14:paraId="06B96F1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N16 6 楼</w:t>
                  </w:r>
                </w:p>
              </w:tc>
              <w:tc>
                <w:tcPr>
                  <w:tcW w:w="1322" w:type="pct"/>
                  <w:vAlign w:val="center"/>
                </w:tcPr>
                <w:p w14:paraId="688EE69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(18:41-18:51)</w:t>
                  </w:r>
                </w:p>
              </w:tc>
              <w:tc>
                <w:tcPr>
                  <w:tcW w:w="497" w:type="pct"/>
                  <w:tcBorders>
                    <w:right w:val="single" w:color="auto" w:sz="4" w:space="0"/>
                  </w:tcBorders>
                  <w:vAlign w:val="center"/>
                </w:tcPr>
                <w:p w14:paraId="0F0A7E2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51</w:t>
                  </w:r>
                </w:p>
              </w:tc>
              <w:tc>
                <w:tcPr>
                  <w:tcW w:w="866" w:type="pct"/>
                  <w:vMerge w:val="continue"/>
                  <w:tcBorders>
                    <w:left w:val="single" w:color="auto" w:sz="4" w:space="0"/>
                    <w:right w:val="single" w:color="auto" w:sz="4" w:space="0"/>
                  </w:tcBorders>
                  <w:vAlign w:val="center"/>
                </w:tcPr>
                <w:p w14:paraId="32E46A1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3FE3ADB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7D9502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47" w:hRule="atLeast"/>
                <w:jc w:val="center"/>
              </w:trPr>
              <w:tc>
                <w:tcPr>
                  <w:tcW w:w="1589" w:type="pct"/>
                  <w:vAlign w:val="center"/>
                </w:tcPr>
                <w:p w14:paraId="41D5251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 N11 1 楼</w:t>
                  </w:r>
                </w:p>
              </w:tc>
              <w:tc>
                <w:tcPr>
                  <w:tcW w:w="1322" w:type="pct"/>
                  <w:vAlign w:val="center"/>
                </w:tcPr>
                <w:p w14:paraId="7430801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(18:55-19:05)</w:t>
                  </w:r>
                </w:p>
              </w:tc>
              <w:tc>
                <w:tcPr>
                  <w:tcW w:w="497" w:type="pct"/>
                  <w:tcBorders>
                    <w:right w:val="single" w:color="auto" w:sz="4" w:space="0"/>
                  </w:tcBorders>
                  <w:vAlign w:val="center"/>
                </w:tcPr>
                <w:p w14:paraId="20666C8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56</w:t>
                  </w:r>
                </w:p>
              </w:tc>
              <w:tc>
                <w:tcPr>
                  <w:tcW w:w="866" w:type="pct"/>
                  <w:vMerge w:val="continue"/>
                  <w:tcBorders>
                    <w:left w:val="single" w:color="auto" w:sz="4" w:space="0"/>
                    <w:right w:val="single" w:color="auto" w:sz="4" w:space="0"/>
                  </w:tcBorders>
                  <w:vAlign w:val="center"/>
                </w:tcPr>
                <w:p w14:paraId="7BAF737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2AAA43D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266CB9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14" w:hRule="atLeast"/>
                <w:jc w:val="center"/>
              </w:trPr>
              <w:tc>
                <w:tcPr>
                  <w:tcW w:w="1589" w:type="pct"/>
                  <w:vAlign w:val="center"/>
                </w:tcPr>
                <w:p w14:paraId="5E0C15F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 N12 3 楼</w:t>
                  </w:r>
                </w:p>
              </w:tc>
              <w:tc>
                <w:tcPr>
                  <w:tcW w:w="1322" w:type="pct"/>
                  <w:vAlign w:val="center"/>
                </w:tcPr>
                <w:p w14:paraId="1C6F6AF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(19:11-19:21)</w:t>
                  </w:r>
                </w:p>
              </w:tc>
              <w:tc>
                <w:tcPr>
                  <w:tcW w:w="497" w:type="pct"/>
                  <w:tcBorders>
                    <w:right w:val="single" w:color="auto" w:sz="4" w:space="0"/>
                  </w:tcBorders>
                  <w:vAlign w:val="center"/>
                </w:tcPr>
                <w:p w14:paraId="3B4C820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53</w:t>
                  </w:r>
                </w:p>
              </w:tc>
              <w:tc>
                <w:tcPr>
                  <w:tcW w:w="866" w:type="pct"/>
                  <w:vMerge w:val="continue"/>
                  <w:tcBorders>
                    <w:left w:val="single" w:color="auto" w:sz="4" w:space="0"/>
                    <w:right w:val="single" w:color="auto" w:sz="4" w:space="0"/>
                  </w:tcBorders>
                  <w:vAlign w:val="center"/>
                </w:tcPr>
                <w:p w14:paraId="6891BE9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3213791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117117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1589" w:type="pct"/>
                  <w:vAlign w:val="center"/>
                </w:tcPr>
                <w:p w14:paraId="3754233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 N13 6 楼</w:t>
                  </w:r>
                </w:p>
              </w:tc>
              <w:tc>
                <w:tcPr>
                  <w:tcW w:w="1322" w:type="pct"/>
                  <w:vAlign w:val="center"/>
                </w:tcPr>
                <w:p w14:paraId="5FC35A3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(19:23-19:33)</w:t>
                  </w:r>
                </w:p>
              </w:tc>
              <w:tc>
                <w:tcPr>
                  <w:tcW w:w="497" w:type="pct"/>
                  <w:tcBorders>
                    <w:right w:val="single" w:color="auto" w:sz="4" w:space="0"/>
                  </w:tcBorders>
                  <w:vAlign w:val="center"/>
                </w:tcPr>
                <w:p w14:paraId="247CCCD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51</w:t>
                  </w:r>
                </w:p>
              </w:tc>
              <w:tc>
                <w:tcPr>
                  <w:tcW w:w="866" w:type="pct"/>
                  <w:vMerge w:val="continue"/>
                  <w:tcBorders>
                    <w:left w:val="single" w:color="auto" w:sz="4" w:space="0"/>
                    <w:right w:val="single" w:color="auto" w:sz="4" w:space="0"/>
                  </w:tcBorders>
                  <w:vAlign w:val="center"/>
                </w:tcPr>
                <w:p w14:paraId="26170FA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77E2A78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D9C557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1589" w:type="pct"/>
                  <w:vAlign w:val="center"/>
                </w:tcPr>
                <w:p w14:paraId="0CDCFF7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市游泳运动学校 N5</w:t>
                  </w:r>
                </w:p>
              </w:tc>
              <w:tc>
                <w:tcPr>
                  <w:tcW w:w="1322" w:type="pct"/>
                  <w:vAlign w:val="center"/>
                </w:tcPr>
                <w:p w14:paraId="1D6BF4C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(21:27-21:37)</w:t>
                  </w:r>
                </w:p>
              </w:tc>
              <w:tc>
                <w:tcPr>
                  <w:tcW w:w="497" w:type="pct"/>
                  <w:tcBorders>
                    <w:right w:val="single" w:color="auto" w:sz="4" w:space="0"/>
                  </w:tcBorders>
                  <w:vAlign w:val="center"/>
                </w:tcPr>
                <w:p w14:paraId="07A7ED2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51</w:t>
                  </w:r>
                </w:p>
              </w:tc>
              <w:tc>
                <w:tcPr>
                  <w:tcW w:w="866" w:type="pct"/>
                  <w:vMerge w:val="continue"/>
                  <w:tcBorders>
                    <w:left w:val="single" w:color="auto" w:sz="4" w:space="0"/>
                    <w:right w:val="single" w:color="auto" w:sz="4" w:space="0"/>
                  </w:tcBorders>
                  <w:vAlign w:val="center"/>
                </w:tcPr>
                <w:p w14:paraId="541964C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11379E1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E05CA1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90" w:hRule="atLeast"/>
                <w:jc w:val="center"/>
              </w:trPr>
              <w:tc>
                <w:tcPr>
                  <w:tcW w:w="1589" w:type="pct"/>
                  <w:vAlign w:val="center"/>
                </w:tcPr>
                <w:p w14:paraId="1255641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N6 1 楼</w:t>
                  </w:r>
                </w:p>
              </w:tc>
              <w:tc>
                <w:tcPr>
                  <w:tcW w:w="1322" w:type="pct"/>
                  <w:vAlign w:val="center"/>
                </w:tcPr>
                <w:p w14:paraId="4E295CF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(22:51-23:01)</w:t>
                  </w:r>
                </w:p>
              </w:tc>
              <w:tc>
                <w:tcPr>
                  <w:tcW w:w="497" w:type="pct"/>
                  <w:tcBorders>
                    <w:right w:val="single" w:color="auto" w:sz="4" w:space="0"/>
                  </w:tcBorders>
                  <w:vAlign w:val="center"/>
                </w:tcPr>
                <w:p w14:paraId="0A487D3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866" w:type="pct"/>
                  <w:vMerge w:val="restart"/>
                  <w:tcBorders>
                    <w:left w:val="single" w:color="auto" w:sz="4" w:space="0"/>
                    <w:right w:val="single" w:color="auto" w:sz="4" w:space="0"/>
                  </w:tcBorders>
                  <w:vAlign w:val="center"/>
                </w:tcPr>
                <w:p w14:paraId="36B137ED">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50</w:t>
                  </w:r>
                </w:p>
              </w:tc>
              <w:tc>
                <w:tcPr>
                  <w:tcW w:w="723" w:type="pct"/>
                  <w:vMerge w:val="restart"/>
                  <w:tcBorders>
                    <w:left w:val="single" w:color="auto" w:sz="4" w:space="0"/>
                  </w:tcBorders>
                  <w:vAlign w:val="center"/>
                </w:tcPr>
                <w:p w14:paraId="4938D3A7">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27BC73B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89" w:hRule="atLeast"/>
                <w:jc w:val="center"/>
              </w:trPr>
              <w:tc>
                <w:tcPr>
                  <w:tcW w:w="1589" w:type="pct"/>
                  <w:vAlign w:val="center"/>
                </w:tcPr>
                <w:p w14:paraId="3CD61D2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N8 6 楼</w:t>
                  </w:r>
                </w:p>
              </w:tc>
              <w:tc>
                <w:tcPr>
                  <w:tcW w:w="1322" w:type="pct"/>
                  <w:vAlign w:val="center"/>
                </w:tcPr>
                <w:p w14:paraId="584A2A3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2025/11/05 (23:15-23:25)</w:t>
                  </w:r>
                </w:p>
              </w:tc>
              <w:tc>
                <w:tcPr>
                  <w:tcW w:w="497" w:type="pct"/>
                  <w:tcBorders>
                    <w:right w:val="single" w:color="auto" w:sz="4" w:space="0"/>
                  </w:tcBorders>
                  <w:vAlign w:val="center"/>
                </w:tcPr>
                <w:p w14:paraId="1D17A78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866" w:type="pct"/>
                  <w:vMerge w:val="continue"/>
                  <w:tcBorders>
                    <w:left w:val="single" w:color="auto" w:sz="4" w:space="0"/>
                    <w:right w:val="single" w:color="auto" w:sz="4" w:space="0"/>
                  </w:tcBorders>
                  <w:vAlign w:val="center"/>
                </w:tcPr>
                <w:p w14:paraId="22BB633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3A349E3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632DD62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177" w:hRule="atLeast"/>
                <w:jc w:val="center"/>
              </w:trPr>
              <w:tc>
                <w:tcPr>
                  <w:tcW w:w="1589" w:type="pct"/>
                  <w:vAlign w:val="center"/>
                </w:tcPr>
                <w:p w14:paraId="53FE210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N7 3 楼</w:t>
                  </w:r>
                </w:p>
              </w:tc>
              <w:tc>
                <w:tcPr>
                  <w:tcW w:w="1322" w:type="pct"/>
                  <w:vAlign w:val="center"/>
                </w:tcPr>
                <w:p w14:paraId="1479ACC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(00:15-00:25)</w:t>
                  </w:r>
                </w:p>
              </w:tc>
              <w:tc>
                <w:tcPr>
                  <w:tcW w:w="497" w:type="pct"/>
                  <w:tcBorders>
                    <w:right w:val="single" w:color="auto" w:sz="4" w:space="0"/>
                  </w:tcBorders>
                  <w:vAlign w:val="center"/>
                </w:tcPr>
                <w:p w14:paraId="2B0F3A8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866" w:type="pct"/>
                  <w:vMerge w:val="continue"/>
                  <w:tcBorders>
                    <w:left w:val="single" w:color="auto" w:sz="4" w:space="0"/>
                    <w:right w:val="single" w:color="auto" w:sz="4" w:space="0"/>
                  </w:tcBorders>
                  <w:vAlign w:val="center"/>
                </w:tcPr>
                <w:p w14:paraId="3E8AA84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3B5DD18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5B2B46F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1589" w:type="pct"/>
                  <w:vAlign w:val="center"/>
                </w:tcPr>
                <w:p w14:paraId="718BD82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市游泳运动学校 N5</w:t>
                  </w:r>
                </w:p>
              </w:tc>
              <w:tc>
                <w:tcPr>
                  <w:tcW w:w="1322" w:type="pct"/>
                  <w:vAlign w:val="center"/>
                </w:tcPr>
                <w:p w14:paraId="1A8ADF8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(00:32-00:42)</w:t>
                  </w:r>
                </w:p>
              </w:tc>
              <w:tc>
                <w:tcPr>
                  <w:tcW w:w="497" w:type="pct"/>
                  <w:tcBorders>
                    <w:right w:val="single" w:color="auto" w:sz="4" w:space="0"/>
                  </w:tcBorders>
                  <w:vAlign w:val="center"/>
                </w:tcPr>
                <w:p w14:paraId="41BFD44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866" w:type="pct"/>
                  <w:vMerge w:val="continue"/>
                  <w:tcBorders>
                    <w:left w:val="single" w:color="auto" w:sz="4" w:space="0"/>
                    <w:right w:val="single" w:color="auto" w:sz="4" w:space="0"/>
                  </w:tcBorders>
                  <w:vAlign w:val="center"/>
                </w:tcPr>
                <w:p w14:paraId="352230A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544E407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15F82A9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38" w:hRule="atLeast"/>
                <w:jc w:val="center"/>
              </w:trPr>
              <w:tc>
                <w:tcPr>
                  <w:tcW w:w="1589" w:type="pct"/>
                  <w:vAlign w:val="center"/>
                </w:tcPr>
                <w:p w14:paraId="7C85D1C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安庆电力中等职业技术学校 N9</w:t>
                  </w:r>
                </w:p>
              </w:tc>
              <w:tc>
                <w:tcPr>
                  <w:tcW w:w="1322" w:type="pct"/>
                  <w:vAlign w:val="center"/>
                </w:tcPr>
                <w:p w14:paraId="04E82CE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(01:01-01:11)</w:t>
                  </w:r>
                </w:p>
              </w:tc>
              <w:tc>
                <w:tcPr>
                  <w:tcW w:w="497" w:type="pct"/>
                  <w:tcBorders>
                    <w:right w:val="single" w:color="auto" w:sz="4" w:space="0"/>
                  </w:tcBorders>
                  <w:vAlign w:val="center"/>
                </w:tcPr>
                <w:p w14:paraId="4327157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866" w:type="pct"/>
                  <w:vMerge w:val="continue"/>
                  <w:tcBorders>
                    <w:left w:val="single" w:color="auto" w:sz="4" w:space="0"/>
                    <w:right w:val="single" w:color="auto" w:sz="4" w:space="0"/>
                  </w:tcBorders>
                  <w:vAlign w:val="center"/>
                </w:tcPr>
                <w:p w14:paraId="73276F2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08EB8E1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683206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53" w:hRule="atLeast"/>
                <w:jc w:val="center"/>
              </w:trPr>
              <w:tc>
                <w:tcPr>
                  <w:tcW w:w="1589" w:type="pct"/>
                  <w:vAlign w:val="center"/>
                </w:tcPr>
                <w:p w14:paraId="059BFFB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安庆市第四中学西校区 N10</w:t>
                  </w:r>
                </w:p>
              </w:tc>
              <w:tc>
                <w:tcPr>
                  <w:tcW w:w="1322" w:type="pct"/>
                  <w:vAlign w:val="center"/>
                </w:tcPr>
                <w:p w14:paraId="0D36131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(01:22-01:32)</w:t>
                  </w:r>
                </w:p>
              </w:tc>
              <w:tc>
                <w:tcPr>
                  <w:tcW w:w="497" w:type="pct"/>
                  <w:tcBorders>
                    <w:right w:val="single" w:color="auto" w:sz="4" w:space="0"/>
                  </w:tcBorders>
                  <w:vAlign w:val="center"/>
                </w:tcPr>
                <w:p w14:paraId="393B00E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42</w:t>
                  </w:r>
                </w:p>
              </w:tc>
              <w:tc>
                <w:tcPr>
                  <w:tcW w:w="866" w:type="pct"/>
                  <w:vMerge w:val="continue"/>
                  <w:tcBorders>
                    <w:left w:val="single" w:color="auto" w:sz="4" w:space="0"/>
                    <w:right w:val="single" w:color="auto" w:sz="4" w:space="0"/>
                  </w:tcBorders>
                  <w:vAlign w:val="center"/>
                </w:tcPr>
                <w:p w14:paraId="3834389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28E2472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168AFB4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84" w:hRule="atLeast"/>
                <w:jc w:val="center"/>
              </w:trPr>
              <w:tc>
                <w:tcPr>
                  <w:tcW w:w="1589" w:type="pct"/>
                  <w:vAlign w:val="center"/>
                </w:tcPr>
                <w:p w14:paraId="4C2F78F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N14 1 楼</w:t>
                  </w:r>
                </w:p>
              </w:tc>
              <w:tc>
                <w:tcPr>
                  <w:tcW w:w="1322" w:type="pct"/>
                  <w:vAlign w:val="center"/>
                </w:tcPr>
                <w:p w14:paraId="2BCAA4B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(01:51-02:01)</w:t>
                  </w:r>
                </w:p>
              </w:tc>
              <w:tc>
                <w:tcPr>
                  <w:tcW w:w="497" w:type="pct"/>
                  <w:tcBorders>
                    <w:right w:val="single" w:color="auto" w:sz="4" w:space="0"/>
                  </w:tcBorders>
                  <w:vAlign w:val="center"/>
                </w:tcPr>
                <w:p w14:paraId="110C3C8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866" w:type="pct"/>
                  <w:vMerge w:val="continue"/>
                  <w:tcBorders>
                    <w:left w:val="single" w:color="auto" w:sz="4" w:space="0"/>
                    <w:right w:val="single" w:color="auto" w:sz="4" w:space="0"/>
                  </w:tcBorders>
                  <w:vAlign w:val="center"/>
                </w:tcPr>
                <w:p w14:paraId="5B4D81B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vMerge w:val="continue"/>
                  <w:tcBorders>
                    <w:left w:val="single" w:color="auto" w:sz="4" w:space="0"/>
                  </w:tcBorders>
                  <w:vAlign w:val="center"/>
                </w:tcPr>
                <w:p w14:paraId="0877F30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8D944A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28" w:hRule="atLeast"/>
                <w:jc w:val="center"/>
              </w:trPr>
              <w:tc>
                <w:tcPr>
                  <w:tcW w:w="1589" w:type="pct"/>
                  <w:vAlign w:val="center"/>
                </w:tcPr>
                <w:p w14:paraId="4F66A36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备注</w:t>
                  </w:r>
                </w:p>
              </w:tc>
              <w:tc>
                <w:tcPr>
                  <w:tcW w:w="1819" w:type="pct"/>
                  <w:gridSpan w:val="2"/>
                  <w:tcBorders>
                    <w:right w:val="single" w:color="auto" w:sz="4" w:space="0"/>
                  </w:tcBorders>
                  <w:vAlign w:val="center"/>
                </w:tcPr>
                <w:p w14:paraId="4A457BF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c>
                <w:tcPr>
                  <w:tcW w:w="866" w:type="pct"/>
                  <w:tcBorders>
                    <w:left w:val="single" w:color="auto" w:sz="4" w:space="0"/>
                    <w:right w:val="single" w:color="auto" w:sz="4" w:space="0"/>
                  </w:tcBorders>
                  <w:vAlign w:val="center"/>
                </w:tcPr>
                <w:p w14:paraId="4C5BCCA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723" w:type="pct"/>
                  <w:tcBorders>
                    <w:left w:val="single" w:color="auto" w:sz="4" w:space="0"/>
                  </w:tcBorders>
                  <w:vAlign w:val="center"/>
                </w:tcPr>
                <w:p w14:paraId="401F674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bl>
          <w:p w14:paraId="1EA43944">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p>
          <w:p w14:paraId="04E5E31E">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表</w:t>
            </w:r>
            <w:r>
              <w:rPr>
                <w:rFonts w:hint="eastAsia" w:ascii="Times New Roman" w:hAnsi="Times New Roman" w:eastAsia="宋体" w:cs="Times New Roman"/>
                <w:b/>
                <w:bCs/>
                <w:snapToGrid w:val="0"/>
                <w:color w:val="000000"/>
                <w:kern w:val="0"/>
                <w:sz w:val="21"/>
                <w:szCs w:val="21"/>
                <w:lang w:val="en-US" w:eastAsia="zh-CN" w:bidi="ar-SA"/>
              </w:rPr>
              <w:t>8</w:t>
            </w: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4</w:t>
            </w:r>
            <w:r>
              <w:rPr>
                <w:rFonts w:hint="default" w:ascii="Times New Roman" w:hAnsi="Times New Roman" w:eastAsia="宋体" w:cs="Times New Roman"/>
                <w:b/>
                <w:bCs/>
                <w:snapToGrid w:val="0"/>
                <w:color w:val="000000"/>
                <w:kern w:val="0"/>
                <w:sz w:val="21"/>
                <w:szCs w:val="21"/>
                <w:lang w:val="en-US" w:eastAsia="zh-CN" w:bidi="ar-SA"/>
              </w:rPr>
              <w:t xml:space="preserve"> </w:t>
            </w:r>
            <w:r>
              <w:rPr>
                <w:rFonts w:hint="eastAsia" w:ascii="Times New Roman" w:hAnsi="Times New Roman" w:eastAsia="宋体" w:cs="Times New Roman"/>
                <w:b/>
                <w:bCs/>
                <w:snapToGrid w:val="0"/>
                <w:color w:val="000000"/>
                <w:kern w:val="0"/>
                <w:sz w:val="21"/>
                <w:szCs w:val="21"/>
                <w:lang w:val="en-US" w:eastAsia="zh-CN" w:bidi="ar-SA"/>
              </w:rPr>
              <w:t>噪声监测结果（3）</w:t>
            </w:r>
          </w:p>
          <w:tbl>
            <w:tblPr>
              <w:tblStyle w:val="19"/>
              <w:tblW w:w="8319" w:type="dxa"/>
              <w:tblInd w:w="19"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2505"/>
              <w:gridCol w:w="2195"/>
              <w:gridCol w:w="1071"/>
              <w:gridCol w:w="1375"/>
              <w:gridCol w:w="1173"/>
            </w:tblGrid>
            <w:tr w14:paraId="6147EE3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2505" w:type="dxa"/>
                  <w:vAlign w:val="center"/>
                </w:tcPr>
                <w:p w14:paraId="48AC4ED6">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点位名称</w:t>
                  </w:r>
                </w:p>
              </w:tc>
              <w:tc>
                <w:tcPr>
                  <w:tcW w:w="2195" w:type="dxa"/>
                  <w:vAlign w:val="center"/>
                </w:tcPr>
                <w:p w14:paraId="0139AAF8">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时间</w:t>
                  </w:r>
                </w:p>
              </w:tc>
              <w:tc>
                <w:tcPr>
                  <w:tcW w:w="1071" w:type="dxa"/>
                  <w:tcBorders>
                    <w:right w:val="single" w:color="auto" w:sz="4" w:space="0"/>
                  </w:tcBorders>
                  <w:vAlign w:val="center"/>
                </w:tcPr>
                <w:p w14:paraId="1DF1D151">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结果值</w:t>
                  </w:r>
                </w:p>
              </w:tc>
              <w:tc>
                <w:tcPr>
                  <w:tcW w:w="1375" w:type="dxa"/>
                  <w:tcBorders>
                    <w:left w:val="single" w:color="auto" w:sz="4" w:space="0"/>
                    <w:right w:val="single" w:color="auto" w:sz="4" w:space="0"/>
                  </w:tcBorders>
                  <w:vAlign w:val="center"/>
                </w:tcPr>
                <w:p w14:paraId="53DE9317">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标准限值</w:t>
                  </w:r>
                </w:p>
              </w:tc>
              <w:tc>
                <w:tcPr>
                  <w:tcW w:w="1173" w:type="dxa"/>
                  <w:tcBorders>
                    <w:left w:val="single" w:color="auto" w:sz="4" w:space="0"/>
                  </w:tcBorders>
                  <w:vAlign w:val="center"/>
                </w:tcPr>
                <w:p w14:paraId="6A6997BA">
                  <w:pPr>
                    <w:keepNext w:val="0"/>
                    <w:keepLines w:val="0"/>
                    <w:widowControl/>
                    <w:suppressLineNumbers w:val="0"/>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达标情况</w:t>
                  </w:r>
                </w:p>
              </w:tc>
            </w:tr>
            <w:tr w14:paraId="4D97679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2505" w:type="dxa"/>
                  <w:vAlign w:val="center"/>
                </w:tcPr>
                <w:p w14:paraId="165FC36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N15 3 楼</w:t>
                  </w:r>
                </w:p>
              </w:tc>
              <w:tc>
                <w:tcPr>
                  <w:tcW w:w="2195" w:type="dxa"/>
                  <w:vAlign w:val="center"/>
                </w:tcPr>
                <w:p w14:paraId="1900DE3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(02:06-02:16)</w:t>
                  </w:r>
                </w:p>
              </w:tc>
              <w:tc>
                <w:tcPr>
                  <w:tcW w:w="1071" w:type="dxa"/>
                  <w:tcBorders>
                    <w:right w:val="single" w:color="auto" w:sz="4" w:space="0"/>
                  </w:tcBorders>
                  <w:vAlign w:val="center"/>
                </w:tcPr>
                <w:p w14:paraId="7860EE2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47</w:t>
                  </w:r>
                </w:p>
              </w:tc>
              <w:tc>
                <w:tcPr>
                  <w:tcW w:w="1375" w:type="dxa"/>
                  <w:vMerge w:val="restart"/>
                  <w:tcBorders>
                    <w:left w:val="single" w:color="auto" w:sz="4" w:space="0"/>
                    <w:right w:val="single" w:color="auto" w:sz="4" w:space="0"/>
                  </w:tcBorders>
                  <w:vAlign w:val="center"/>
                </w:tcPr>
                <w:p w14:paraId="17011AF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7DF3D69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63A09C1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0E6355D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05258F9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27C9223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15B446D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4A69711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182BEDE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10E863F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12A1FC78">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50</w:t>
                  </w:r>
                </w:p>
              </w:tc>
              <w:tc>
                <w:tcPr>
                  <w:tcW w:w="1173" w:type="dxa"/>
                  <w:vMerge w:val="restart"/>
                  <w:tcBorders>
                    <w:left w:val="single" w:color="auto" w:sz="4" w:space="0"/>
                  </w:tcBorders>
                  <w:vAlign w:val="center"/>
                </w:tcPr>
                <w:p w14:paraId="25B1FDD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2A16F80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766F392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0C0E16B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57DA519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63CFB72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667F96A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6DBA331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159A48E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556A7B9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p w14:paraId="63818BAC">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237D63F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2505" w:type="dxa"/>
                  <w:vAlign w:val="center"/>
                </w:tcPr>
                <w:p w14:paraId="04F5D93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N16 6 楼</w:t>
                  </w:r>
                </w:p>
              </w:tc>
              <w:tc>
                <w:tcPr>
                  <w:tcW w:w="2195" w:type="dxa"/>
                  <w:vAlign w:val="center"/>
                </w:tcPr>
                <w:p w14:paraId="2647093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(02:19-02:29)</w:t>
                  </w:r>
                </w:p>
              </w:tc>
              <w:tc>
                <w:tcPr>
                  <w:tcW w:w="1071" w:type="dxa"/>
                  <w:tcBorders>
                    <w:right w:val="single" w:color="auto" w:sz="4" w:space="0"/>
                  </w:tcBorders>
                  <w:vAlign w:val="center"/>
                </w:tcPr>
                <w:p w14:paraId="6E27043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1375" w:type="dxa"/>
                  <w:vMerge w:val="continue"/>
                  <w:tcBorders>
                    <w:left w:val="single" w:color="auto" w:sz="4" w:space="0"/>
                    <w:right w:val="single" w:color="auto" w:sz="4" w:space="0"/>
                  </w:tcBorders>
                  <w:vAlign w:val="center"/>
                </w:tcPr>
                <w:p w14:paraId="5F3C074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6563B30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1A4BC68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2505" w:type="dxa"/>
                  <w:vAlign w:val="center"/>
                </w:tcPr>
                <w:p w14:paraId="2CD2E46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 N11 1 楼</w:t>
                  </w:r>
                </w:p>
              </w:tc>
              <w:tc>
                <w:tcPr>
                  <w:tcW w:w="2195" w:type="dxa"/>
                  <w:vAlign w:val="center"/>
                </w:tcPr>
                <w:p w14:paraId="14B4FD6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(02:33-02:43)</w:t>
                  </w:r>
                </w:p>
              </w:tc>
              <w:tc>
                <w:tcPr>
                  <w:tcW w:w="1071" w:type="dxa"/>
                  <w:tcBorders>
                    <w:right w:val="single" w:color="auto" w:sz="4" w:space="0"/>
                  </w:tcBorders>
                  <w:vAlign w:val="center"/>
                </w:tcPr>
                <w:p w14:paraId="43C94CE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1375" w:type="dxa"/>
                  <w:vMerge w:val="continue"/>
                  <w:tcBorders>
                    <w:left w:val="single" w:color="auto" w:sz="4" w:space="0"/>
                    <w:right w:val="single" w:color="auto" w:sz="4" w:space="0"/>
                  </w:tcBorders>
                  <w:vAlign w:val="center"/>
                </w:tcPr>
                <w:p w14:paraId="4AF5699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1FA40D6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3D3839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2505" w:type="dxa"/>
                  <w:vAlign w:val="center"/>
                </w:tcPr>
                <w:p w14:paraId="5209F0A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单元N12 3 楼</w:t>
                  </w:r>
                </w:p>
              </w:tc>
              <w:tc>
                <w:tcPr>
                  <w:tcW w:w="2195" w:type="dxa"/>
                  <w:vAlign w:val="center"/>
                </w:tcPr>
                <w:p w14:paraId="097D0FA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(02:45-02:55)</w:t>
                  </w:r>
                </w:p>
              </w:tc>
              <w:tc>
                <w:tcPr>
                  <w:tcW w:w="1071" w:type="dxa"/>
                  <w:tcBorders>
                    <w:right w:val="single" w:color="auto" w:sz="4" w:space="0"/>
                  </w:tcBorders>
                  <w:vAlign w:val="center"/>
                </w:tcPr>
                <w:p w14:paraId="7632DA1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1375" w:type="dxa"/>
                  <w:vMerge w:val="continue"/>
                  <w:tcBorders>
                    <w:left w:val="single" w:color="auto" w:sz="4" w:space="0"/>
                    <w:right w:val="single" w:color="auto" w:sz="4" w:space="0"/>
                  </w:tcBorders>
                  <w:vAlign w:val="center"/>
                </w:tcPr>
                <w:p w14:paraId="5FF644D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1DF48F6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4883D38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2505" w:type="dxa"/>
                  <w:vAlign w:val="center"/>
                </w:tcPr>
                <w:p w14:paraId="71EBD3E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单元N13 6 楼</w:t>
                  </w:r>
                </w:p>
              </w:tc>
              <w:tc>
                <w:tcPr>
                  <w:tcW w:w="2195" w:type="dxa"/>
                  <w:vAlign w:val="center"/>
                </w:tcPr>
                <w:p w14:paraId="5C3C8EF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(02:57-03:07)</w:t>
                  </w:r>
                </w:p>
              </w:tc>
              <w:tc>
                <w:tcPr>
                  <w:tcW w:w="1071" w:type="dxa"/>
                  <w:tcBorders>
                    <w:right w:val="single" w:color="auto" w:sz="4" w:space="0"/>
                  </w:tcBorders>
                  <w:vAlign w:val="center"/>
                </w:tcPr>
                <w:p w14:paraId="17EE15A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1375" w:type="dxa"/>
                  <w:vMerge w:val="continue"/>
                  <w:tcBorders>
                    <w:left w:val="single" w:color="auto" w:sz="4" w:space="0"/>
                    <w:right w:val="single" w:color="auto" w:sz="4" w:space="0"/>
                  </w:tcBorders>
                  <w:vAlign w:val="center"/>
                </w:tcPr>
                <w:p w14:paraId="25B0224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0B96B0B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F65262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2505" w:type="dxa"/>
                  <w:vAlign w:val="center"/>
                </w:tcPr>
                <w:p w14:paraId="185546C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N14 1 楼</w:t>
                  </w:r>
                </w:p>
              </w:tc>
              <w:tc>
                <w:tcPr>
                  <w:tcW w:w="2195" w:type="dxa"/>
                  <w:vAlign w:val="center"/>
                </w:tcPr>
                <w:p w14:paraId="519D215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(14:40-14:50)</w:t>
                  </w:r>
                </w:p>
              </w:tc>
              <w:tc>
                <w:tcPr>
                  <w:tcW w:w="1071" w:type="dxa"/>
                  <w:tcBorders>
                    <w:right w:val="single" w:color="auto" w:sz="4" w:space="0"/>
                  </w:tcBorders>
                  <w:vAlign w:val="center"/>
                </w:tcPr>
                <w:p w14:paraId="11EDBF4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55</w:t>
                  </w:r>
                </w:p>
              </w:tc>
              <w:tc>
                <w:tcPr>
                  <w:tcW w:w="1375" w:type="dxa"/>
                  <w:vMerge w:val="restart"/>
                  <w:tcBorders>
                    <w:left w:val="single" w:color="auto" w:sz="4" w:space="0"/>
                    <w:right w:val="single" w:color="auto" w:sz="4" w:space="0"/>
                  </w:tcBorders>
                  <w:vAlign w:val="center"/>
                </w:tcPr>
                <w:p w14:paraId="0785E480">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60</w:t>
                  </w:r>
                </w:p>
              </w:tc>
              <w:tc>
                <w:tcPr>
                  <w:tcW w:w="1173" w:type="dxa"/>
                  <w:vMerge w:val="restart"/>
                  <w:tcBorders>
                    <w:left w:val="single" w:color="auto" w:sz="4" w:space="0"/>
                  </w:tcBorders>
                  <w:vAlign w:val="center"/>
                </w:tcPr>
                <w:p w14:paraId="6F261AA1">
                  <w:pPr>
                    <w:keepNext w:val="0"/>
                    <w:keepLines w:val="0"/>
                    <w:widowControl/>
                    <w:suppressLineNumbers w:val="0"/>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6B6D641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505" w:type="dxa"/>
                  <w:vAlign w:val="center"/>
                </w:tcPr>
                <w:p w14:paraId="155F071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N15 3 楼</w:t>
                  </w:r>
                </w:p>
              </w:tc>
              <w:tc>
                <w:tcPr>
                  <w:tcW w:w="2195" w:type="dxa"/>
                  <w:vAlign w:val="center"/>
                </w:tcPr>
                <w:p w14:paraId="76BFC49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(14:54-15:04)</w:t>
                  </w:r>
                </w:p>
              </w:tc>
              <w:tc>
                <w:tcPr>
                  <w:tcW w:w="1071" w:type="dxa"/>
                  <w:tcBorders>
                    <w:right w:val="single" w:color="auto" w:sz="4" w:space="0"/>
                  </w:tcBorders>
                  <w:vAlign w:val="center"/>
                </w:tcPr>
                <w:p w14:paraId="15D3B61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57</w:t>
                  </w:r>
                </w:p>
              </w:tc>
              <w:tc>
                <w:tcPr>
                  <w:tcW w:w="1375" w:type="dxa"/>
                  <w:vMerge w:val="continue"/>
                  <w:tcBorders>
                    <w:left w:val="single" w:color="auto" w:sz="4" w:space="0"/>
                    <w:right w:val="single" w:color="auto" w:sz="4" w:space="0"/>
                  </w:tcBorders>
                  <w:vAlign w:val="center"/>
                </w:tcPr>
                <w:p w14:paraId="3C4A514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28EE7C6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6DBBB2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2505" w:type="dxa"/>
                  <w:vAlign w:val="center"/>
                </w:tcPr>
                <w:p w14:paraId="6C8463D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N16 6 楼</w:t>
                  </w:r>
                </w:p>
              </w:tc>
              <w:tc>
                <w:tcPr>
                  <w:tcW w:w="2195" w:type="dxa"/>
                  <w:vAlign w:val="center"/>
                </w:tcPr>
                <w:p w14:paraId="370F7EC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(15:09-15:19)</w:t>
                  </w:r>
                </w:p>
              </w:tc>
              <w:tc>
                <w:tcPr>
                  <w:tcW w:w="1071" w:type="dxa"/>
                  <w:tcBorders>
                    <w:right w:val="single" w:color="auto" w:sz="4" w:space="0"/>
                  </w:tcBorders>
                  <w:vAlign w:val="center"/>
                </w:tcPr>
                <w:p w14:paraId="56CFF90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55</w:t>
                  </w:r>
                </w:p>
              </w:tc>
              <w:tc>
                <w:tcPr>
                  <w:tcW w:w="1375" w:type="dxa"/>
                  <w:vMerge w:val="continue"/>
                  <w:tcBorders>
                    <w:left w:val="single" w:color="auto" w:sz="4" w:space="0"/>
                    <w:right w:val="single" w:color="auto" w:sz="4" w:space="0"/>
                  </w:tcBorders>
                  <w:vAlign w:val="center"/>
                </w:tcPr>
                <w:p w14:paraId="553EE5F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7B682FE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4C70F2E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2505" w:type="dxa"/>
                  <w:vAlign w:val="center"/>
                </w:tcPr>
                <w:p w14:paraId="1A899D5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 N11 1 楼</w:t>
                  </w:r>
                </w:p>
              </w:tc>
              <w:tc>
                <w:tcPr>
                  <w:tcW w:w="2195" w:type="dxa"/>
                  <w:vAlign w:val="center"/>
                </w:tcPr>
                <w:p w14:paraId="6AC7B63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(15:45-15:55)</w:t>
                  </w:r>
                </w:p>
              </w:tc>
              <w:tc>
                <w:tcPr>
                  <w:tcW w:w="1071" w:type="dxa"/>
                  <w:tcBorders>
                    <w:right w:val="single" w:color="auto" w:sz="4" w:space="0"/>
                  </w:tcBorders>
                  <w:vAlign w:val="center"/>
                </w:tcPr>
                <w:p w14:paraId="34BA54D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56</w:t>
                  </w:r>
                </w:p>
              </w:tc>
              <w:tc>
                <w:tcPr>
                  <w:tcW w:w="1375" w:type="dxa"/>
                  <w:vMerge w:val="continue"/>
                  <w:tcBorders>
                    <w:left w:val="single" w:color="auto" w:sz="4" w:space="0"/>
                    <w:right w:val="single" w:color="auto" w:sz="4" w:space="0"/>
                  </w:tcBorders>
                  <w:vAlign w:val="center"/>
                </w:tcPr>
                <w:p w14:paraId="2A10EEA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04F6E25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60C07A7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2505" w:type="dxa"/>
                  <w:vAlign w:val="center"/>
                </w:tcPr>
                <w:p w14:paraId="4228AF0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单元N12 3 楼</w:t>
                  </w:r>
                </w:p>
              </w:tc>
              <w:tc>
                <w:tcPr>
                  <w:tcW w:w="2195" w:type="dxa"/>
                  <w:vAlign w:val="center"/>
                </w:tcPr>
                <w:p w14:paraId="38F7720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(15:58-16:08)</w:t>
                  </w:r>
                </w:p>
              </w:tc>
              <w:tc>
                <w:tcPr>
                  <w:tcW w:w="1071" w:type="dxa"/>
                  <w:tcBorders>
                    <w:right w:val="single" w:color="auto" w:sz="4" w:space="0"/>
                  </w:tcBorders>
                  <w:vAlign w:val="center"/>
                </w:tcPr>
                <w:p w14:paraId="018801E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56</w:t>
                  </w:r>
                </w:p>
              </w:tc>
              <w:tc>
                <w:tcPr>
                  <w:tcW w:w="1375" w:type="dxa"/>
                  <w:vMerge w:val="continue"/>
                  <w:tcBorders>
                    <w:left w:val="single" w:color="auto" w:sz="4" w:space="0"/>
                    <w:right w:val="single" w:color="auto" w:sz="4" w:space="0"/>
                  </w:tcBorders>
                  <w:vAlign w:val="center"/>
                </w:tcPr>
                <w:p w14:paraId="0DCCE6C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55026F9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5657BF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505" w:type="dxa"/>
                  <w:vAlign w:val="center"/>
                </w:tcPr>
                <w:p w14:paraId="4E0A3C7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单元N13 6 楼</w:t>
                  </w:r>
                </w:p>
              </w:tc>
              <w:tc>
                <w:tcPr>
                  <w:tcW w:w="2195" w:type="dxa"/>
                  <w:vAlign w:val="center"/>
                </w:tcPr>
                <w:p w14:paraId="69ECB87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(16:10-16:20)</w:t>
                  </w:r>
                </w:p>
              </w:tc>
              <w:tc>
                <w:tcPr>
                  <w:tcW w:w="1071" w:type="dxa"/>
                  <w:tcBorders>
                    <w:right w:val="single" w:color="auto" w:sz="4" w:space="0"/>
                  </w:tcBorders>
                  <w:vAlign w:val="center"/>
                </w:tcPr>
                <w:p w14:paraId="35CE47D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55</w:t>
                  </w:r>
                </w:p>
              </w:tc>
              <w:tc>
                <w:tcPr>
                  <w:tcW w:w="1375" w:type="dxa"/>
                  <w:vMerge w:val="continue"/>
                  <w:tcBorders>
                    <w:left w:val="single" w:color="auto" w:sz="4" w:space="0"/>
                    <w:right w:val="single" w:color="auto" w:sz="4" w:space="0"/>
                  </w:tcBorders>
                  <w:vAlign w:val="center"/>
                </w:tcPr>
                <w:p w14:paraId="720298E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63C3D25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628ADE0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2505" w:type="dxa"/>
                  <w:vAlign w:val="center"/>
                </w:tcPr>
                <w:p w14:paraId="49A04986">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安庆电力中等职业技术学校 N9</w:t>
                  </w:r>
                </w:p>
              </w:tc>
              <w:tc>
                <w:tcPr>
                  <w:tcW w:w="2195" w:type="dxa"/>
                  <w:vAlign w:val="center"/>
                </w:tcPr>
                <w:p w14:paraId="1E55868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(16:28-16:38)</w:t>
                  </w:r>
                </w:p>
              </w:tc>
              <w:tc>
                <w:tcPr>
                  <w:tcW w:w="1071" w:type="dxa"/>
                  <w:tcBorders>
                    <w:right w:val="single" w:color="auto" w:sz="4" w:space="0"/>
                  </w:tcBorders>
                  <w:vAlign w:val="center"/>
                </w:tcPr>
                <w:p w14:paraId="6DA80734">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54</w:t>
                  </w:r>
                </w:p>
              </w:tc>
              <w:tc>
                <w:tcPr>
                  <w:tcW w:w="1375" w:type="dxa"/>
                  <w:vMerge w:val="continue"/>
                  <w:tcBorders>
                    <w:left w:val="single" w:color="auto" w:sz="4" w:space="0"/>
                    <w:right w:val="single" w:color="auto" w:sz="4" w:space="0"/>
                  </w:tcBorders>
                  <w:vAlign w:val="center"/>
                </w:tcPr>
                <w:p w14:paraId="382608CD">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0761DBE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51B3B64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505" w:type="dxa"/>
                  <w:vAlign w:val="center"/>
                </w:tcPr>
                <w:p w14:paraId="7A79A571">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安庆市第四中学西校区 N10</w:t>
                  </w:r>
                </w:p>
              </w:tc>
              <w:tc>
                <w:tcPr>
                  <w:tcW w:w="2195" w:type="dxa"/>
                  <w:vAlign w:val="center"/>
                </w:tcPr>
                <w:p w14:paraId="15198F6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(18:52-19:02)</w:t>
                  </w:r>
                </w:p>
              </w:tc>
              <w:tc>
                <w:tcPr>
                  <w:tcW w:w="1071" w:type="dxa"/>
                  <w:tcBorders>
                    <w:right w:val="single" w:color="auto" w:sz="4" w:space="0"/>
                  </w:tcBorders>
                  <w:vAlign w:val="center"/>
                </w:tcPr>
                <w:p w14:paraId="3FBE583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53</w:t>
                  </w:r>
                </w:p>
              </w:tc>
              <w:tc>
                <w:tcPr>
                  <w:tcW w:w="1375" w:type="dxa"/>
                  <w:vMerge w:val="continue"/>
                  <w:tcBorders>
                    <w:left w:val="single" w:color="auto" w:sz="4" w:space="0"/>
                    <w:right w:val="single" w:color="auto" w:sz="4" w:space="0"/>
                  </w:tcBorders>
                  <w:vAlign w:val="center"/>
                </w:tcPr>
                <w:p w14:paraId="1BBA029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5B1F115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BA2050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2505" w:type="dxa"/>
                  <w:vAlign w:val="center"/>
                </w:tcPr>
                <w:p w14:paraId="7D68CB1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市游泳运动学校 N5</w:t>
                  </w:r>
                </w:p>
              </w:tc>
              <w:tc>
                <w:tcPr>
                  <w:tcW w:w="2195" w:type="dxa"/>
                  <w:vAlign w:val="center"/>
                </w:tcPr>
                <w:p w14:paraId="5091A6B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(19:10-19:20)</w:t>
                  </w:r>
                </w:p>
              </w:tc>
              <w:tc>
                <w:tcPr>
                  <w:tcW w:w="1071" w:type="dxa"/>
                  <w:tcBorders>
                    <w:right w:val="single" w:color="auto" w:sz="4" w:space="0"/>
                  </w:tcBorders>
                  <w:vAlign w:val="center"/>
                </w:tcPr>
                <w:p w14:paraId="6475A30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51</w:t>
                  </w:r>
                </w:p>
              </w:tc>
              <w:tc>
                <w:tcPr>
                  <w:tcW w:w="1375" w:type="dxa"/>
                  <w:vMerge w:val="continue"/>
                  <w:tcBorders>
                    <w:left w:val="single" w:color="auto" w:sz="4" w:space="0"/>
                    <w:right w:val="single" w:color="auto" w:sz="4" w:space="0"/>
                  </w:tcBorders>
                  <w:vAlign w:val="center"/>
                </w:tcPr>
                <w:p w14:paraId="723A782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3C78F8C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1DF93C0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505" w:type="dxa"/>
                  <w:vAlign w:val="center"/>
                </w:tcPr>
                <w:p w14:paraId="71B8025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N6 1 楼</w:t>
                  </w:r>
                </w:p>
              </w:tc>
              <w:tc>
                <w:tcPr>
                  <w:tcW w:w="2195" w:type="dxa"/>
                  <w:vAlign w:val="center"/>
                </w:tcPr>
                <w:p w14:paraId="4B6BCEB0">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(20:21-20:31)</w:t>
                  </w:r>
                </w:p>
              </w:tc>
              <w:tc>
                <w:tcPr>
                  <w:tcW w:w="1071" w:type="dxa"/>
                  <w:tcBorders>
                    <w:right w:val="single" w:color="auto" w:sz="4" w:space="0"/>
                  </w:tcBorders>
                  <w:vAlign w:val="center"/>
                </w:tcPr>
                <w:p w14:paraId="7350387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54</w:t>
                  </w:r>
                </w:p>
              </w:tc>
              <w:tc>
                <w:tcPr>
                  <w:tcW w:w="1375" w:type="dxa"/>
                  <w:vMerge w:val="continue"/>
                  <w:tcBorders>
                    <w:left w:val="single" w:color="auto" w:sz="4" w:space="0"/>
                    <w:right w:val="single" w:color="auto" w:sz="4" w:space="0"/>
                  </w:tcBorders>
                  <w:vAlign w:val="center"/>
                </w:tcPr>
                <w:p w14:paraId="2E6EA55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1D2511D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3414093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2505" w:type="dxa"/>
                  <w:vAlign w:val="center"/>
                </w:tcPr>
                <w:p w14:paraId="55B1BA7A">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N7 3 楼</w:t>
                  </w:r>
                </w:p>
              </w:tc>
              <w:tc>
                <w:tcPr>
                  <w:tcW w:w="2195" w:type="dxa"/>
                  <w:vAlign w:val="center"/>
                </w:tcPr>
                <w:p w14:paraId="488E33D3">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(20:33-20:43)</w:t>
                  </w:r>
                </w:p>
              </w:tc>
              <w:tc>
                <w:tcPr>
                  <w:tcW w:w="1071" w:type="dxa"/>
                  <w:tcBorders>
                    <w:right w:val="single" w:color="auto" w:sz="4" w:space="0"/>
                  </w:tcBorders>
                  <w:vAlign w:val="center"/>
                </w:tcPr>
                <w:p w14:paraId="551A367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56</w:t>
                  </w:r>
                </w:p>
              </w:tc>
              <w:tc>
                <w:tcPr>
                  <w:tcW w:w="1375" w:type="dxa"/>
                  <w:vMerge w:val="continue"/>
                  <w:tcBorders>
                    <w:left w:val="single" w:color="auto" w:sz="4" w:space="0"/>
                    <w:right w:val="single" w:color="auto" w:sz="4" w:space="0"/>
                  </w:tcBorders>
                  <w:vAlign w:val="center"/>
                </w:tcPr>
                <w:p w14:paraId="58215599">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38E3A37E">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198FF5A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2505" w:type="dxa"/>
                  <w:vAlign w:val="center"/>
                </w:tcPr>
                <w:p w14:paraId="58E50C42">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N8 6 楼</w:t>
                  </w:r>
                </w:p>
              </w:tc>
              <w:tc>
                <w:tcPr>
                  <w:tcW w:w="2195" w:type="dxa"/>
                  <w:vAlign w:val="center"/>
                </w:tcPr>
                <w:p w14:paraId="1CBD552B">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(20:46-20:56)</w:t>
                  </w:r>
                </w:p>
              </w:tc>
              <w:tc>
                <w:tcPr>
                  <w:tcW w:w="1071" w:type="dxa"/>
                  <w:tcBorders>
                    <w:right w:val="single" w:color="auto" w:sz="4" w:space="0"/>
                  </w:tcBorders>
                  <w:vAlign w:val="center"/>
                </w:tcPr>
                <w:p w14:paraId="7F30EB1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54</w:t>
                  </w:r>
                </w:p>
              </w:tc>
              <w:tc>
                <w:tcPr>
                  <w:tcW w:w="1375" w:type="dxa"/>
                  <w:vMerge w:val="continue"/>
                  <w:tcBorders>
                    <w:left w:val="single" w:color="auto" w:sz="4" w:space="0"/>
                    <w:right w:val="single" w:color="auto" w:sz="4" w:space="0"/>
                  </w:tcBorders>
                  <w:vAlign w:val="center"/>
                </w:tcPr>
                <w:p w14:paraId="0819D3D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vMerge w:val="continue"/>
                  <w:tcBorders>
                    <w:left w:val="single" w:color="auto" w:sz="4" w:space="0"/>
                  </w:tcBorders>
                  <w:vAlign w:val="center"/>
                </w:tcPr>
                <w:p w14:paraId="59BA79BF">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2DA460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2505" w:type="dxa"/>
                  <w:vAlign w:val="center"/>
                </w:tcPr>
                <w:p w14:paraId="413C6ED7">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备注</w:t>
                  </w:r>
                </w:p>
              </w:tc>
              <w:tc>
                <w:tcPr>
                  <w:tcW w:w="3266" w:type="dxa"/>
                  <w:gridSpan w:val="2"/>
                  <w:tcBorders>
                    <w:right w:val="single" w:color="auto" w:sz="4" w:space="0"/>
                  </w:tcBorders>
                  <w:vAlign w:val="center"/>
                </w:tcPr>
                <w:p w14:paraId="74D03C98">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c>
                <w:tcPr>
                  <w:tcW w:w="1375" w:type="dxa"/>
                  <w:tcBorders>
                    <w:left w:val="single" w:color="auto" w:sz="4" w:space="0"/>
                    <w:right w:val="single" w:color="auto" w:sz="4" w:space="0"/>
                  </w:tcBorders>
                  <w:vAlign w:val="center"/>
                </w:tcPr>
                <w:p w14:paraId="34D9F1CC">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173" w:type="dxa"/>
                  <w:tcBorders>
                    <w:left w:val="single" w:color="auto" w:sz="4" w:space="0"/>
                  </w:tcBorders>
                  <w:vAlign w:val="center"/>
                </w:tcPr>
                <w:p w14:paraId="4611EC05">
                  <w:pPr>
                    <w:keepNext w:val="0"/>
                    <w:keepLines w:val="0"/>
                    <w:widowControl/>
                    <w:suppressLineNumbers w:val="0"/>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bl>
          <w:p w14:paraId="38DFE95E">
            <w:pPr>
              <w:keepNext w:val="0"/>
              <w:keepLines w:val="0"/>
              <w:widowControl/>
              <w:suppressLineNumbers w:val="0"/>
              <w:jc w:val="center"/>
              <w:textAlignment w:val="center"/>
              <w:rPr>
                <w:rFonts w:hint="default" w:ascii="Times New Roman" w:hAnsi="Times New Roman" w:eastAsia="宋体" w:cs="Times New Roman"/>
                <w:b/>
                <w:bCs/>
                <w:snapToGrid w:val="0"/>
                <w:color w:val="000000"/>
                <w:kern w:val="0"/>
                <w:sz w:val="21"/>
                <w:szCs w:val="21"/>
                <w:lang w:val="en-US" w:eastAsia="zh-CN" w:bidi="ar-SA"/>
              </w:rPr>
            </w:pPr>
          </w:p>
          <w:p w14:paraId="7B82BADA">
            <w:pPr>
              <w:keepNext w:val="0"/>
              <w:keepLines w:val="0"/>
              <w:widowControl/>
              <w:suppressLineNumbers w:val="0"/>
              <w:jc w:val="center"/>
              <w:textAlignment w:val="center"/>
              <w:rPr>
                <w:rFonts w:hint="default" w:ascii="Times New Roman" w:hAnsi="Times New Roman" w:cs="Times New Roman"/>
                <w:b w:val="0"/>
                <w:bCs w:val="0"/>
                <w:sz w:val="21"/>
                <w:szCs w:val="21"/>
                <w:highlight w:val="yellow"/>
                <w:lang w:val="en-US" w:eastAsia="zh-CN"/>
              </w:rPr>
            </w:pPr>
            <w:r>
              <w:rPr>
                <w:rFonts w:hint="default" w:ascii="Times New Roman" w:hAnsi="Times New Roman" w:eastAsia="宋体" w:cs="Times New Roman"/>
                <w:b/>
                <w:bCs/>
                <w:snapToGrid w:val="0"/>
                <w:color w:val="000000"/>
                <w:kern w:val="0"/>
                <w:sz w:val="21"/>
                <w:szCs w:val="21"/>
                <w:lang w:val="en-US" w:eastAsia="zh-CN" w:bidi="ar-SA"/>
              </w:rPr>
              <w:t>表</w:t>
            </w:r>
            <w:r>
              <w:rPr>
                <w:rFonts w:hint="eastAsia" w:ascii="Times New Roman" w:hAnsi="Times New Roman" w:eastAsia="宋体" w:cs="Times New Roman"/>
                <w:b/>
                <w:bCs/>
                <w:snapToGrid w:val="0"/>
                <w:color w:val="000000"/>
                <w:kern w:val="0"/>
                <w:sz w:val="21"/>
                <w:szCs w:val="21"/>
                <w:lang w:val="en-US" w:eastAsia="zh-CN" w:bidi="ar-SA"/>
              </w:rPr>
              <w:t>8</w:t>
            </w:r>
            <w:r>
              <w:rPr>
                <w:rFonts w:hint="default" w:ascii="Times New Roman" w:hAnsi="Times New Roman" w:eastAsia="宋体" w:cs="Times New Roman"/>
                <w:b/>
                <w:bCs/>
                <w:snapToGrid w:val="0"/>
                <w:color w:val="000000"/>
                <w:kern w:val="0"/>
                <w:sz w:val="21"/>
                <w:szCs w:val="21"/>
                <w:lang w:val="en-US" w:eastAsia="zh-CN" w:bidi="ar-SA"/>
              </w:rPr>
              <w:t>-</w:t>
            </w:r>
            <w:r>
              <w:rPr>
                <w:rFonts w:hint="eastAsia" w:ascii="Times New Roman" w:hAnsi="Times New Roman" w:eastAsia="宋体" w:cs="Times New Roman"/>
                <w:b/>
                <w:bCs/>
                <w:snapToGrid w:val="0"/>
                <w:color w:val="000000"/>
                <w:kern w:val="0"/>
                <w:sz w:val="21"/>
                <w:szCs w:val="21"/>
                <w:lang w:val="en-US" w:eastAsia="zh-CN" w:bidi="ar-SA"/>
              </w:rPr>
              <w:t>4</w:t>
            </w:r>
            <w:r>
              <w:rPr>
                <w:rFonts w:hint="default" w:ascii="Times New Roman" w:hAnsi="Times New Roman" w:eastAsia="宋体" w:cs="Times New Roman"/>
                <w:b/>
                <w:bCs/>
                <w:snapToGrid w:val="0"/>
                <w:color w:val="000000"/>
                <w:kern w:val="0"/>
                <w:sz w:val="21"/>
                <w:szCs w:val="21"/>
                <w:lang w:val="en-US" w:eastAsia="zh-CN" w:bidi="ar-SA"/>
              </w:rPr>
              <w:t xml:space="preserve"> </w:t>
            </w:r>
            <w:r>
              <w:rPr>
                <w:rFonts w:hint="eastAsia" w:ascii="Times New Roman" w:hAnsi="Times New Roman" w:eastAsia="宋体" w:cs="Times New Roman"/>
                <w:b/>
                <w:bCs/>
                <w:snapToGrid w:val="0"/>
                <w:color w:val="000000"/>
                <w:kern w:val="0"/>
                <w:sz w:val="21"/>
                <w:szCs w:val="21"/>
                <w:lang w:val="en-US" w:eastAsia="zh-CN" w:bidi="ar-SA"/>
              </w:rPr>
              <w:t>噪声监测结果（4）</w:t>
            </w:r>
          </w:p>
          <w:tbl>
            <w:tblPr>
              <w:tblStyle w:val="19"/>
              <w:tblW w:w="9617" w:type="dxa"/>
              <w:tblInd w:w="19"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fixed"/>
              <w:tblCellMar>
                <w:top w:w="0" w:type="dxa"/>
                <w:left w:w="0" w:type="dxa"/>
                <w:bottom w:w="0" w:type="dxa"/>
                <w:right w:w="0" w:type="dxa"/>
              </w:tblCellMar>
            </w:tblPr>
            <w:tblGrid>
              <w:gridCol w:w="2748"/>
              <w:gridCol w:w="2727"/>
              <w:gridCol w:w="1725"/>
              <w:gridCol w:w="1110"/>
              <w:gridCol w:w="1307"/>
            </w:tblGrid>
            <w:tr w14:paraId="299CD778">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2748" w:type="dxa"/>
                  <w:vAlign w:val="center"/>
                </w:tcPr>
                <w:p w14:paraId="4949DA7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点位名称</w:t>
                  </w:r>
                </w:p>
              </w:tc>
              <w:tc>
                <w:tcPr>
                  <w:tcW w:w="2727" w:type="dxa"/>
                  <w:vAlign w:val="center"/>
                </w:tcPr>
                <w:p w14:paraId="3A29DD8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时间</w:t>
                  </w:r>
                </w:p>
              </w:tc>
              <w:tc>
                <w:tcPr>
                  <w:tcW w:w="1725" w:type="dxa"/>
                  <w:tcBorders>
                    <w:right w:val="single" w:color="auto" w:sz="4" w:space="0"/>
                  </w:tcBorders>
                  <w:vAlign w:val="center"/>
                </w:tcPr>
                <w:p w14:paraId="4EEDC3D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bCs/>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结果值</w:t>
                  </w:r>
                </w:p>
              </w:tc>
              <w:tc>
                <w:tcPr>
                  <w:tcW w:w="1110" w:type="dxa"/>
                  <w:tcBorders>
                    <w:left w:val="single" w:color="auto" w:sz="4" w:space="0"/>
                    <w:right w:val="single" w:color="auto" w:sz="4" w:space="0"/>
                  </w:tcBorders>
                  <w:vAlign w:val="center"/>
                </w:tcPr>
                <w:p w14:paraId="1B3A18F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标准限值</w:t>
                  </w:r>
                </w:p>
              </w:tc>
              <w:tc>
                <w:tcPr>
                  <w:tcW w:w="1307" w:type="dxa"/>
                  <w:tcBorders>
                    <w:left w:val="single" w:color="auto" w:sz="4" w:space="0"/>
                  </w:tcBorders>
                  <w:vAlign w:val="center"/>
                </w:tcPr>
                <w:p w14:paraId="2C02928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bCs/>
                      <w:snapToGrid w:val="0"/>
                      <w:color w:val="000000"/>
                      <w:kern w:val="0"/>
                      <w:sz w:val="21"/>
                      <w:szCs w:val="21"/>
                      <w:lang w:val="en-US" w:eastAsia="zh-CN" w:bidi="ar-SA"/>
                    </w:rPr>
                    <w:t>达标情况</w:t>
                  </w:r>
                </w:p>
              </w:tc>
            </w:tr>
            <w:tr w14:paraId="107D930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748" w:type="dxa"/>
                  <w:vAlign w:val="center"/>
                </w:tcPr>
                <w:p w14:paraId="783F8D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市游泳运动学校 N5</w:t>
                  </w:r>
                </w:p>
              </w:tc>
              <w:tc>
                <w:tcPr>
                  <w:tcW w:w="2727" w:type="dxa"/>
                  <w:vAlign w:val="center"/>
                </w:tcPr>
                <w:p w14:paraId="11AB992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(22:08-22:18)</w:t>
                  </w:r>
                </w:p>
              </w:tc>
              <w:tc>
                <w:tcPr>
                  <w:tcW w:w="1725" w:type="dxa"/>
                  <w:tcBorders>
                    <w:right w:val="single" w:color="auto" w:sz="4" w:space="0"/>
                  </w:tcBorders>
                  <w:vAlign w:val="center"/>
                </w:tcPr>
                <w:p w14:paraId="494FF08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1110" w:type="dxa"/>
                  <w:vMerge w:val="restart"/>
                  <w:tcBorders>
                    <w:left w:val="single" w:color="auto" w:sz="4" w:space="0"/>
                    <w:right w:val="single" w:color="auto" w:sz="4" w:space="0"/>
                  </w:tcBorders>
                  <w:vAlign w:val="center"/>
                </w:tcPr>
                <w:p w14:paraId="1F21951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50</w:t>
                  </w:r>
                </w:p>
              </w:tc>
              <w:tc>
                <w:tcPr>
                  <w:tcW w:w="1307" w:type="dxa"/>
                  <w:vMerge w:val="restart"/>
                  <w:tcBorders>
                    <w:left w:val="single" w:color="auto" w:sz="4" w:space="0"/>
                  </w:tcBorders>
                  <w:vAlign w:val="center"/>
                </w:tcPr>
                <w:p w14:paraId="5AC5768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default"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达标</w:t>
                  </w:r>
                </w:p>
              </w:tc>
            </w:tr>
            <w:tr w14:paraId="684852C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748" w:type="dxa"/>
                  <w:vAlign w:val="center"/>
                </w:tcPr>
                <w:p w14:paraId="38BCFA9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N6 1 楼</w:t>
                  </w:r>
                </w:p>
              </w:tc>
              <w:tc>
                <w:tcPr>
                  <w:tcW w:w="2727" w:type="dxa"/>
                  <w:vAlign w:val="center"/>
                </w:tcPr>
                <w:p w14:paraId="528D181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(22:22-22:32)</w:t>
                  </w:r>
                </w:p>
              </w:tc>
              <w:tc>
                <w:tcPr>
                  <w:tcW w:w="1725" w:type="dxa"/>
                  <w:tcBorders>
                    <w:right w:val="single" w:color="auto" w:sz="4" w:space="0"/>
                  </w:tcBorders>
                  <w:vAlign w:val="center"/>
                </w:tcPr>
                <w:p w14:paraId="2AE4772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50</w:t>
                  </w:r>
                </w:p>
              </w:tc>
              <w:tc>
                <w:tcPr>
                  <w:tcW w:w="1110" w:type="dxa"/>
                  <w:vMerge w:val="continue"/>
                  <w:tcBorders>
                    <w:left w:val="single" w:color="auto" w:sz="4" w:space="0"/>
                    <w:right w:val="single" w:color="auto" w:sz="4" w:space="0"/>
                  </w:tcBorders>
                  <w:vAlign w:val="center"/>
                </w:tcPr>
                <w:p w14:paraId="6C164C6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4CD5EB3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32DF567B">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2748" w:type="dxa"/>
                  <w:vAlign w:val="center"/>
                </w:tcPr>
                <w:p w14:paraId="2B6FE1F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N7 3 楼</w:t>
                  </w:r>
                </w:p>
              </w:tc>
              <w:tc>
                <w:tcPr>
                  <w:tcW w:w="2727" w:type="dxa"/>
                  <w:vAlign w:val="center"/>
                </w:tcPr>
                <w:p w14:paraId="21F05AE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(22:43-22:53)</w:t>
                  </w:r>
                </w:p>
              </w:tc>
              <w:tc>
                <w:tcPr>
                  <w:tcW w:w="1725" w:type="dxa"/>
                  <w:tcBorders>
                    <w:right w:val="single" w:color="auto" w:sz="4" w:space="0"/>
                  </w:tcBorders>
                  <w:vAlign w:val="center"/>
                </w:tcPr>
                <w:p w14:paraId="328E58B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50</w:t>
                  </w:r>
                </w:p>
              </w:tc>
              <w:tc>
                <w:tcPr>
                  <w:tcW w:w="1110" w:type="dxa"/>
                  <w:vMerge w:val="continue"/>
                  <w:tcBorders>
                    <w:left w:val="single" w:color="auto" w:sz="4" w:space="0"/>
                    <w:right w:val="single" w:color="auto" w:sz="4" w:space="0"/>
                  </w:tcBorders>
                  <w:vAlign w:val="center"/>
                </w:tcPr>
                <w:p w14:paraId="085CA88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3F206F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62A0422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2748" w:type="dxa"/>
                  <w:vAlign w:val="center"/>
                </w:tcPr>
                <w:p w14:paraId="5AB499C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石化五村 7 栋 10 单元 N8 6 楼</w:t>
                  </w:r>
                </w:p>
              </w:tc>
              <w:tc>
                <w:tcPr>
                  <w:tcW w:w="2727" w:type="dxa"/>
                  <w:vAlign w:val="center"/>
                </w:tcPr>
                <w:p w14:paraId="0D22AE0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(23:05-23:15)</w:t>
                  </w:r>
                </w:p>
              </w:tc>
              <w:tc>
                <w:tcPr>
                  <w:tcW w:w="1725" w:type="dxa"/>
                  <w:tcBorders>
                    <w:right w:val="single" w:color="auto" w:sz="4" w:space="0"/>
                  </w:tcBorders>
                  <w:vAlign w:val="center"/>
                </w:tcPr>
                <w:p w14:paraId="7F563F2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1110" w:type="dxa"/>
                  <w:vMerge w:val="continue"/>
                  <w:tcBorders>
                    <w:left w:val="single" w:color="auto" w:sz="4" w:space="0"/>
                    <w:right w:val="single" w:color="auto" w:sz="4" w:space="0"/>
                  </w:tcBorders>
                  <w:vAlign w:val="center"/>
                </w:tcPr>
                <w:p w14:paraId="2F97247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2CB1DE0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40BE35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2748" w:type="dxa"/>
                  <w:vAlign w:val="center"/>
                </w:tcPr>
                <w:p w14:paraId="63EACDE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安庆电力中等职业技术学校 N9</w:t>
                  </w:r>
                </w:p>
              </w:tc>
              <w:tc>
                <w:tcPr>
                  <w:tcW w:w="2727" w:type="dxa"/>
                  <w:vAlign w:val="center"/>
                </w:tcPr>
                <w:p w14:paraId="10FF236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 (23:42-23:52)</w:t>
                  </w:r>
                </w:p>
              </w:tc>
              <w:tc>
                <w:tcPr>
                  <w:tcW w:w="1725" w:type="dxa"/>
                  <w:tcBorders>
                    <w:right w:val="single" w:color="auto" w:sz="4" w:space="0"/>
                  </w:tcBorders>
                  <w:vAlign w:val="center"/>
                </w:tcPr>
                <w:p w14:paraId="4C13163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1110" w:type="dxa"/>
                  <w:vMerge w:val="continue"/>
                  <w:tcBorders>
                    <w:left w:val="single" w:color="auto" w:sz="4" w:space="0"/>
                    <w:right w:val="single" w:color="auto" w:sz="4" w:space="0"/>
                  </w:tcBorders>
                  <w:vAlign w:val="center"/>
                </w:tcPr>
                <w:p w14:paraId="234EBC4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3B82FD1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0919DCC4">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2748" w:type="dxa"/>
                  <w:vAlign w:val="center"/>
                </w:tcPr>
                <w:p w14:paraId="74929F8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安庆市第四中学西校区 N10</w:t>
                  </w:r>
                </w:p>
              </w:tc>
              <w:tc>
                <w:tcPr>
                  <w:tcW w:w="2727" w:type="dxa"/>
                  <w:vAlign w:val="center"/>
                </w:tcPr>
                <w:p w14:paraId="7153C75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2025/11/06-2025/11/07</w:t>
                  </w:r>
                </w:p>
                <w:p w14:paraId="3898E32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(23:56-00:06)</w:t>
                  </w:r>
                </w:p>
              </w:tc>
              <w:tc>
                <w:tcPr>
                  <w:tcW w:w="1725" w:type="dxa"/>
                  <w:tcBorders>
                    <w:right w:val="single" w:color="auto" w:sz="4" w:space="0"/>
                  </w:tcBorders>
                  <w:vAlign w:val="center"/>
                </w:tcPr>
                <w:p w14:paraId="48BE92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43</w:t>
                  </w:r>
                </w:p>
              </w:tc>
              <w:tc>
                <w:tcPr>
                  <w:tcW w:w="1110" w:type="dxa"/>
                  <w:vMerge w:val="continue"/>
                  <w:tcBorders>
                    <w:left w:val="single" w:color="auto" w:sz="4" w:space="0"/>
                    <w:right w:val="single" w:color="auto" w:sz="4" w:space="0"/>
                  </w:tcBorders>
                  <w:vAlign w:val="center"/>
                </w:tcPr>
                <w:p w14:paraId="1597F4F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4EEB2B3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3F6D14A6">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2748" w:type="dxa"/>
                  <w:vAlign w:val="center"/>
                </w:tcPr>
                <w:p w14:paraId="2F15C73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N14 1 楼</w:t>
                  </w:r>
                </w:p>
              </w:tc>
              <w:tc>
                <w:tcPr>
                  <w:tcW w:w="2727" w:type="dxa"/>
                  <w:vAlign w:val="center"/>
                </w:tcPr>
                <w:p w14:paraId="064AD0F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 (00:12-00:22)</w:t>
                  </w:r>
                </w:p>
              </w:tc>
              <w:tc>
                <w:tcPr>
                  <w:tcW w:w="1725" w:type="dxa"/>
                  <w:tcBorders>
                    <w:right w:val="single" w:color="auto" w:sz="4" w:space="0"/>
                  </w:tcBorders>
                  <w:vAlign w:val="center"/>
                </w:tcPr>
                <w:p w14:paraId="72D634E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1110" w:type="dxa"/>
                  <w:vMerge w:val="continue"/>
                  <w:tcBorders>
                    <w:left w:val="single" w:color="auto" w:sz="4" w:space="0"/>
                    <w:right w:val="single" w:color="auto" w:sz="4" w:space="0"/>
                  </w:tcBorders>
                  <w:vAlign w:val="center"/>
                </w:tcPr>
                <w:p w14:paraId="405BE75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10EDF55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E8CFAC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2748" w:type="dxa"/>
                  <w:vAlign w:val="center"/>
                </w:tcPr>
                <w:p w14:paraId="519534A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N15 3 楼</w:t>
                  </w:r>
                </w:p>
              </w:tc>
              <w:tc>
                <w:tcPr>
                  <w:tcW w:w="2727" w:type="dxa"/>
                  <w:vAlign w:val="center"/>
                </w:tcPr>
                <w:p w14:paraId="7BBFE9B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 (00:27-00:37)</w:t>
                  </w:r>
                </w:p>
              </w:tc>
              <w:tc>
                <w:tcPr>
                  <w:tcW w:w="1725" w:type="dxa"/>
                  <w:tcBorders>
                    <w:right w:val="single" w:color="auto" w:sz="4" w:space="0"/>
                  </w:tcBorders>
                  <w:vAlign w:val="center"/>
                </w:tcPr>
                <w:p w14:paraId="33CD966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1110" w:type="dxa"/>
                  <w:vMerge w:val="continue"/>
                  <w:tcBorders>
                    <w:left w:val="single" w:color="auto" w:sz="4" w:space="0"/>
                    <w:right w:val="single" w:color="auto" w:sz="4" w:space="0"/>
                  </w:tcBorders>
                  <w:vAlign w:val="center"/>
                </w:tcPr>
                <w:p w14:paraId="484AE3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6751BF4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2F8A3DC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2748" w:type="dxa"/>
                  <w:vAlign w:val="center"/>
                </w:tcPr>
                <w:p w14:paraId="4D47C5B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大新桥街 2 栋 1 单元 N16 6 楼</w:t>
                  </w:r>
                </w:p>
              </w:tc>
              <w:tc>
                <w:tcPr>
                  <w:tcW w:w="2727" w:type="dxa"/>
                  <w:vAlign w:val="center"/>
                </w:tcPr>
                <w:p w14:paraId="5133F24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 (00:41-00:51)</w:t>
                  </w:r>
                </w:p>
              </w:tc>
              <w:tc>
                <w:tcPr>
                  <w:tcW w:w="1725" w:type="dxa"/>
                  <w:tcBorders>
                    <w:right w:val="single" w:color="auto" w:sz="4" w:space="0"/>
                  </w:tcBorders>
                  <w:vAlign w:val="center"/>
                </w:tcPr>
                <w:p w14:paraId="780EA02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1110" w:type="dxa"/>
                  <w:vMerge w:val="continue"/>
                  <w:tcBorders>
                    <w:left w:val="single" w:color="auto" w:sz="4" w:space="0"/>
                    <w:right w:val="single" w:color="auto" w:sz="4" w:space="0"/>
                  </w:tcBorders>
                  <w:vAlign w:val="center"/>
                </w:tcPr>
                <w:p w14:paraId="7C1C338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55BEDC1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4D96F1D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790" w:hRule="atLeast"/>
              </w:trPr>
              <w:tc>
                <w:tcPr>
                  <w:tcW w:w="2748" w:type="dxa"/>
                  <w:vAlign w:val="center"/>
                </w:tcPr>
                <w:p w14:paraId="53F2CFD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 N11 1 楼</w:t>
                  </w:r>
                </w:p>
              </w:tc>
              <w:tc>
                <w:tcPr>
                  <w:tcW w:w="2727" w:type="dxa"/>
                  <w:vAlign w:val="center"/>
                </w:tcPr>
                <w:p w14:paraId="12F3DC9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 (00:59-01:09)</w:t>
                  </w:r>
                </w:p>
              </w:tc>
              <w:tc>
                <w:tcPr>
                  <w:tcW w:w="1725" w:type="dxa"/>
                  <w:tcBorders>
                    <w:right w:val="single" w:color="auto" w:sz="4" w:space="0"/>
                  </w:tcBorders>
                  <w:vAlign w:val="center"/>
                </w:tcPr>
                <w:p w14:paraId="31D697B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46</w:t>
                  </w:r>
                </w:p>
              </w:tc>
              <w:tc>
                <w:tcPr>
                  <w:tcW w:w="1110" w:type="dxa"/>
                  <w:vMerge w:val="continue"/>
                  <w:tcBorders>
                    <w:left w:val="single" w:color="auto" w:sz="4" w:space="0"/>
                    <w:right w:val="single" w:color="auto" w:sz="4" w:space="0"/>
                  </w:tcBorders>
                  <w:vAlign w:val="center"/>
                </w:tcPr>
                <w:p w14:paraId="1B2E2BA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54DA3C5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64FE4D9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857" w:hRule="atLeast"/>
              </w:trPr>
              <w:tc>
                <w:tcPr>
                  <w:tcW w:w="2748" w:type="dxa"/>
                  <w:vAlign w:val="center"/>
                </w:tcPr>
                <w:p w14:paraId="42029ED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单元N12 3 楼</w:t>
                  </w:r>
                </w:p>
              </w:tc>
              <w:tc>
                <w:tcPr>
                  <w:tcW w:w="2727" w:type="dxa"/>
                  <w:vAlign w:val="center"/>
                </w:tcPr>
                <w:p w14:paraId="188BAB5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 (01:12-01:22)</w:t>
                  </w:r>
                </w:p>
              </w:tc>
              <w:tc>
                <w:tcPr>
                  <w:tcW w:w="1725" w:type="dxa"/>
                  <w:tcBorders>
                    <w:right w:val="single" w:color="auto" w:sz="4" w:space="0"/>
                  </w:tcBorders>
                  <w:vAlign w:val="center"/>
                </w:tcPr>
                <w:p w14:paraId="00F217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48</w:t>
                  </w:r>
                </w:p>
              </w:tc>
              <w:tc>
                <w:tcPr>
                  <w:tcW w:w="1110" w:type="dxa"/>
                  <w:vMerge w:val="continue"/>
                  <w:tcBorders>
                    <w:left w:val="single" w:color="auto" w:sz="4" w:space="0"/>
                    <w:right w:val="single" w:color="auto" w:sz="4" w:space="0"/>
                  </w:tcBorders>
                  <w:vAlign w:val="center"/>
                </w:tcPr>
                <w:p w14:paraId="57BCE23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703CA3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491961C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2748" w:type="dxa"/>
                  <w:vAlign w:val="center"/>
                </w:tcPr>
                <w:p w14:paraId="2A5BB62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大观亭小区 18 号楼 6 单元N13 6 楼</w:t>
                  </w:r>
                </w:p>
              </w:tc>
              <w:tc>
                <w:tcPr>
                  <w:tcW w:w="2727" w:type="dxa"/>
                  <w:vAlign w:val="center"/>
                </w:tcPr>
                <w:p w14:paraId="76B03FA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2025/11/07 (01:28-01:38)</w:t>
                  </w:r>
                </w:p>
              </w:tc>
              <w:tc>
                <w:tcPr>
                  <w:tcW w:w="1725" w:type="dxa"/>
                  <w:tcBorders>
                    <w:right w:val="single" w:color="auto" w:sz="4" w:space="0"/>
                  </w:tcBorders>
                  <w:vAlign w:val="center"/>
                </w:tcPr>
                <w:p w14:paraId="75E183C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49</w:t>
                  </w:r>
                </w:p>
              </w:tc>
              <w:tc>
                <w:tcPr>
                  <w:tcW w:w="1110" w:type="dxa"/>
                  <w:vMerge w:val="continue"/>
                  <w:tcBorders>
                    <w:left w:val="single" w:color="auto" w:sz="4" w:space="0"/>
                    <w:right w:val="single" w:color="auto" w:sz="4" w:space="0"/>
                  </w:tcBorders>
                  <w:vAlign w:val="center"/>
                </w:tcPr>
                <w:p w14:paraId="4393C0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vMerge w:val="continue"/>
                  <w:tcBorders>
                    <w:left w:val="single" w:color="auto" w:sz="4" w:space="0"/>
                  </w:tcBorders>
                  <w:vAlign w:val="center"/>
                </w:tcPr>
                <w:p w14:paraId="6B8FB37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r w14:paraId="7227BB5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2748" w:type="dxa"/>
                  <w:vAlign w:val="center"/>
                </w:tcPr>
                <w:p w14:paraId="39963DB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备注</w:t>
                  </w:r>
                </w:p>
              </w:tc>
              <w:tc>
                <w:tcPr>
                  <w:tcW w:w="4452" w:type="dxa"/>
                  <w:gridSpan w:val="2"/>
                  <w:tcBorders>
                    <w:right w:val="single" w:color="auto" w:sz="4" w:space="0"/>
                  </w:tcBorders>
                  <w:vAlign w:val="center"/>
                </w:tcPr>
                <w:p w14:paraId="5DFB11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r>
                    <w:rPr>
                      <w:rFonts w:hint="eastAsia" w:ascii="Times New Roman" w:hAnsi="Times New Roman" w:eastAsia="宋体" w:cs="Times New Roman"/>
                      <w:b w:val="0"/>
                      <w:bCs w:val="0"/>
                      <w:snapToGrid w:val="0"/>
                      <w:color w:val="000000"/>
                      <w:kern w:val="0"/>
                      <w:sz w:val="21"/>
                      <w:szCs w:val="21"/>
                      <w:lang w:val="en-US" w:eastAsia="zh-CN" w:bidi="ar-SA"/>
                    </w:rPr>
                    <w:t>/</w:t>
                  </w:r>
                </w:p>
              </w:tc>
              <w:tc>
                <w:tcPr>
                  <w:tcW w:w="1110" w:type="dxa"/>
                  <w:tcBorders>
                    <w:left w:val="single" w:color="auto" w:sz="4" w:space="0"/>
                    <w:right w:val="single" w:color="auto" w:sz="4" w:space="0"/>
                  </w:tcBorders>
                  <w:vAlign w:val="center"/>
                </w:tcPr>
                <w:p w14:paraId="2171E47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c>
                <w:tcPr>
                  <w:tcW w:w="1307" w:type="dxa"/>
                  <w:tcBorders>
                    <w:left w:val="single" w:color="auto" w:sz="4" w:space="0"/>
                  </w:tcBorders>
                  <w:vAlign w:val="center"/>
                </w:tcPr>
                <w:p w14:paraId="7576C6A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tLeast"/>
                    <w:jc w:val="center"/>
                    <w:textAlignment w:val="center"/>
                    <w:rPr>
                      <w:rFonts w:hint="eastAsia" w:ascii="Times New Roman" w:hAnsi="Times New Roman" w:eastAsia="宋体" w:cs="Times New Roman"/>
                      <w:b w:val="0"/>
                      <w:bCs w:val="0"/>
                      <w:snapToGrid w:val="0"/>
                      <w:color w:val="000000"/>
                      <w:kern w:val="0"/>
                      <w:sz w:val="21"/>
                      <w:szCs w:val="21"/>
                      <w:lang w:val="en-US" w:eastAsia="zh-CN" w:bidi="ar-SA"/>
                    </w:rPr>
                  </w:pPr>
                </w:p>
              </w:tc>
            </w:tr>
          </w:tbl>
          <w:p w14:paraId="25132A8E">
            <w:pPr>
              <w:widowControl w:val="0"/>
              <w:rPr>
                <w:rFonts w:hint="default" w:ascii="Times New Roman" w:hAnsi="Times New Roman" w:cs="Times New Roman"/>
                <w:b w:val="0"/>
                <w:bCs w:val="0"/>
                <w:sz w:val="21"/>
                <w:szCs w:val="21"/>
                <w:highlight w:val="yellow"/>
                <w:lang w:val="en-US" w:eastAsia="zh-CN"/>
              </w:rPr>
            </w:pPr>
          </w:p>
          <w:p w14:paraId="35AC19EB">
            <w:pPr>
              <w:pStyle w:val="6"/>
              <w:widowControl w:val="0"/>
              <w:spacing w:line="360" w:lineRule="auto"/>
              <w:ind w:firstLine="480" w:firstLineChars="200"/>
              <w:jc w:val="left"/>
              <w:rPr>
                <w:rFonts w:hint="eastAsia" w:ascii="Times New Roman" w:hAnsi="Times New Roman" w:eastAsia="宋体" w:cs="Times New Roman"/>
                <w:snapToGrid w:val="0"/>
                <w:color w:val="000000"/>
                <w:kern w:val="0"/>
                <w:sz w:val="24"/>
                <w:szCs w:val="24"/>
                <w:vertAlign w:val="baseline"/>
                <w:lang w:val="en-US" w:eastAsia="zh-CN" w:bidi="ar-SA"/>
              </w:rPr>
            </w:pPr>
            <w:r>
              <w:rPr>
                <w:rFonts w:hint="eastAsia" w:ascii="Times New Roman" w:hAnsi="Times New Roman" w:eastAsia="宋体" w:cs="Times New Roman"/>
                <w:snapToGrid w:val="0"/>
                <w:color w:val="000000"/>
                <w:kern w:val="0"/>
                <w:sz w:val="24"/>
                <w:szCs w:val="24"/>
                <w:vertAlign w:val="baseline"/>
                <w:lang w:val="en-US" w:eastAsia="zh-CN" w:bidi="ar-SA"/>
              </w:rPr>
              <w:t>根据验收监测结果，本项目厂界噪声满足《工业企业厂界环境噪声排放标准》（GB12348-2008）3类标准，敏感点噪声满足《声环境质量标准》（GB3096-2008）2类标准。</w:t>
            </w:r>
          </w:p>
          <w:p w14:paraId="2608DFC6">
            <w:pPr>
              <w:widowControl w:val="0"/>
              <w:rPr>
                <w:rFonts w:hint="default" w:ascii="Times New Roman" w:hAnsi="Times New Roman" w:cs="Times New Roman"/>
                <w:b w:val="0"/>
                <w:bCs w:val="0"/>
                <w:sz w:val="21"/>
                <w:szCs w:val="21"/>
                <w:highlight w:val="yellow"/>
                <w:lang w:val="en-US" w:eastAsia="zh-CN"/>
              </w:rPr>
            </w:pPr>
          </w:p>
          <w:p w14:paraId="568708E7">
            <w:pPr>
              <w:widowControl w:val="0"/>
              <w:rPr>
                <w:rFonts w:hint="default" w:ascii="Times New Roman" w:hAnsi="Times New Roman" w:cs="Times New Roman"/>
                <w:b w:val="0"/>
                <w:bCs w:val="0"/>
                <w:sz w:val="21"/>
                <w:szCs w:val="21"/>
                <w:highlight w:val="yellow"/>
                <w:lang w:val="en-US" w:eastAsia="zh-CN"/>
              </w:rPr>
            </w:pPr>
          </w:p>
          <w:p w14:paraId="203267A1">
            <w:pPr>
              <w:widowControl w:val="0"/>
              <w:rPr>
                <w:rFonts w:hint="default" w:ascii="Times New Roman" w:hAnsi="Times New Roman" w:cs="Times New Roman"/>
                <w:b w:val="0"/>
                <w:bCs w:val="0"/>
                <w:sz w:val="21"/>
                <w:szCs w:val="21"/>
                <w:highlight w:val="yellow"/>
                <w:lang w:val="en-US" w:eastAsia="zh-CN"/>
              </w:rPr>
            </w:pPr>
          </w:p>
          <w:p w14:paraId="134A6C79">
            <w:pPr>
              <w:widowControl w:val="0"/>
              <w:rPr>
                <w:rFonts w:hint="default" w:ascii="Times New Roman" w:hAnsi="Times New Roman" w:cs="Times New Roman"/>
                <w:b w:val="0"/>
                <w:bCs w:val="0"/>
                <w:sz w:val="21"/>
                <w:szCs w:val="21"/>
                <w:highlight w:val="yellow"/>
                <w:lang w:val="en-US" w:eastAsia="zh-CN"/>
              </w:rPr>
            </w:pPr>
          </w:p>
          <w:p w14:paraId="35FE7BB2">
            <w:pPr>
              <w:widowControl w:val="0"/>
              <w:rPr>
                <w:rFonts w:hint="default" w:ascii="Times New Roman" w:hAnsi="Times New Roman" w:cs="Times New Roman"/>
                <w:b w:val="0"/>
                <w:bCs w:val="0"/>
                <w:sz w:val="21"/>
                <w:szCs w:val="21"/>
                <w:highlight w:val="yellow"/>
                <w:lang w:val="en-US" w:eastAsia="zh-CN"/>
              </w:rPr>
            </w:pPr>
          </w:p>
          <w:p w14:paraId="10317115">
            <w:pPr>
              <w:widowControl w:val="0"/>
              <w:rPr>
                <w:rFonts w:hint="default" w:ascii="Times New Roman" w:hAnsi="Times New Roman" w:cs="Times New Roman"/>
                <w:b w:val="0"/>
                <w:bCs w:val="0"/>
                <w:sz w:val="21"/>
                <w:szCs w:val="21"/>
                <w:highlight w:val="yellow"/>
                <w:lang w:val="en-US" w:eastAsia="zh-CN"/>
              </w:rPr>
            </w:pPr>
          </w:p>
          <w:p w14:paraId="17FBFBA3">
            <w:pPr>
              <w:widowControl w:val="0"/>
              <w:rPr>
                <w:rFonts w:hint="default" w:ascii="Times New Roman" w:hAnsi="Times New Roman" w:cs="Times New Roman"/>
                <w:b w:val="0"/>
                <w:bCs w:val="0"/>
                <w:sz w:val="21"/>
                <w:szCs w:val="21"/>
                <w:highlight w:val="yellow"/>
                <w:lang w:val="en-US" w:eastAsia="zh-CN"/>
              </w:rPr>
            </w:pPr>
          </w:p>
          <w:p w14:paraId="710407B8">
            <w:pPr>
              <w:widowControl w:val="0"/>
              <w:rPr>
                <w:rFonts w:hint="default" w:ascii="Times New Roman" w:hAnsi="Times New Roman" w:cs="Times New Roman"/>
                <w:b w:val="0"/>
                <w:bCs w:val="0"/>
                <w:sz w:val="21"/>
                <w:szCs w:val="21"/>
                <w:highlight w:val="yellow"/>
                <w:lang w:val="en-US" w:eastAsia="zh-CN"/>
              </w:rPr>
            </w:pPr>
          </w:p>
          <w:p w14:paraId="0F697B3B">
            <w:pPr>
              <w:widowControl w:val="0"/>
              <w:rPr>
                <w:rFonts w:hint="default" w:ascii="Times New Roman" w:hAnsi="Times New Roman" w:cs="Times New Roman"/>
                <w:b w:val="0"/>
                <w:bCs w:val="0"/>
                <w:sz w:val="21"/>
                <w:szCs w:val="21"/>
                <w:highlight w:val="yellow"/>
                <w:lang w:val="en-US" w:eastAsia="zh-CN"/>
              </w:rPr>
            </w:pPr>
          </w:p>
          <w:p w14:paraId="0D655589">
            <w:pPr>
              <w:widowControl w:val="0"/>
              <w:rPr>
                <w:rFonts w:hint="default" w:ascii="Times New Roman" w:hAnsi="Times New Roman" w:cs="Times New Roman"/>
                <w:b w:val="0"/>
                <w:bCs w:val="0"/>
                <w:sz w:val="21"/>
                <w:szCs w:val="21"/>
                <w:highlight w:val="yellow"/>
                <w:lang w:val="en-US" w:eastAsia="zh-CN"/>
              </w:rPr>
            </w:pPr>
          </w:p>
          <w:p w14:paraId="6AC6AF83">
            <w:pPr>
              <w:widowControl w:val="0"/>
              <w:rPr>
                <w:rFonts w:hint="default" w:ascii="Times New Roman" w:hAnsi="Times New Roman" w:cs="Times New Roman"/>
                <w:b w:val="0"/>
                <w:bCs w:val="0"/>
                <w:sz w:val="21"/>
                <w:szCs w:val="21"/>
                <w:highlight w:val="yellow"/>
                <w:lang w:val="en-US" w:eastAsia="zh-CN"/>
              </w:rPr>
            </w:pPr>
          </w:p>
          <w:p w14:paraId="20EDFD93">
            <w:pPr>
              <w:widowControl w:val="0"/>
              <w:rPr>
                <w:rFonts w:hint="default" w:ascii="Times New Roman" w:hAnsi="Times New Roman" w:cs="Times New Roman"/>
                <w:b w:val="0"/>
                <w:bCs w:val="0"/>
                <w:sz w:val="21"/>
                <w:szCs w:val="21"/>
                <w:highlight w:val="yellow"/>
                <w:lang w:val="en-US" w:eastAsia="zh-CN"/>
              </w:rPr>
            </w:pPr>
          </w:p>
          <w:p w14:paraId="44F74B84">
            <w:pPr>
              <w:widowControl w:val="0"/>
              <w:rPr>
                <w:rFonts w:hint="default" w:ascii="Times New Roman" w:hAnsi="Times New Roman" w:cs="Times New Roman"/>
                <w:b w:val="0"/>
                <w:bCs w:val="0"/>
                <w:sz w:val="21"/>
                <w:szCs w:val="21"/>
                <w:highlight w:val="yellow"/>
                <w:lang w:val="en-US" w:eastAsia="zh-CN"/>
              </w:rPr>
            </w:pPr>
          </w:p>
          <w:p w14:paraId="672B01EF">
            <w:pPr>
              <w:widowControl w:val="0"/>
              <w:rPr>
                <w:rFonts w:hint="default" w:ascii="Times New Roman" w:hAnsi="Times New Roman" w:cs="Times New Roman"/>
                <w:b w:val="0"/>
                <w:bCs w:val="0"/>
                <w:sz w:val="21"/>
                <w:szCs w:val="21"/>
                <w:highlight w:val="yellow"/>
                <w:lang w:val="en-US" w:eastAsia="zh-CN"/>
              </w:rPr>
            </w:pPr>
          </w:p>
          <w:p w14:paraId="4A68C21D">
            <w:pPr>
              <w:widowControl w:val="0"/>
              <w:rPr>
                <w:rFonts w:hint="default" w:ascii="Times New Roman" w:hAnsi="Times New Roman" w:cs="Times New Roman"/>
                <w:b w:val="0"/>
                <w:bCs w:val="0"/>
                <w:sz w:val="21"/>
                <w:szCs w:val="21"/>
                <w:highlight w:val="yellow"/>
                <w:lang w:val="en-US" w:eastAsia="zh-CN"/>
              </w:rPr>
            </w:pPr>
          </w:p>
          <w:p w14:paraId="2BA4ED3D">
            <w:pPr>
              <w:widowControl w:val="0"/>
              <w:rPr>
                <w:rFonts w:hint="default" w:ascii="Times New Roman" w:hAnsi="Times New Roman" w:cs="Times New Roman"/>
                <w:b w:val="0"/>
                <w:bCs w:val="0"/>
                <w:sz w:val="21"/>
                <w:szCs w:val="21"/>
                <w:highlight w:val="yellow"/>
                <w:lang w:val="en-US" w:eastAsia="zh-CN"/>
              </w:rPr>
            </w:pPr>
          </w:p>
          <w:p w14:paraId="50C92BD0">
            <w:pPr>
              <w:widowControl w:val="0"/>
              <w:rPr>
                <w:rFonts w:hint="default" w:ascii="Times New Roman" w:hAnsi="Times New Roman" w:cs="Times New Roman"/>
                <w:b w:val="0"/>
                <w:bCs w:val="0"/>
                <w:sz w:val="21"/>
                <w:szCs w:val="21"/>
                <w:highlight w:val="yellow"/>
                <w:lang w:val="en-US" w:eastAsia="zh-CN"/>
              </w:rPr>
            </w:pPr>
          </w:p>
          <w:p w14:paraId="0DBF290F">
            <w:pPr>
              <w:widowControl w:val="0"/>
              <w:rPr>
                <w:rFonts w:hint="default" w:ascii="Times New Roman" w:hAnsi="Times New Roman" w:cs="Times New Roman"/>
                <w:b w:val="0"/>
                <w:bCs w:val="0"/>
                <w:sz w:val="21"/>
                <w:szCs w:val="21"/>
                <w:highlight w:val="yellow"/>
                <w:lang w:val="en-US" w:eastAsia="zh-CN"/>
              </w:rPr>
            </w:pPr>
          </w:p>
          <w:p w14:paraId="47202D6E">
            <w:pPr>
              <w:widowControl w:val="0"/>
              <w:rPr>
                <w:rFonts w:hint="default" w:ascii="Times New Roman" w:hAnsi="Times New Roman" w:cs="Times New Roman"/>
                <w:b w:val="0"/>
                <w:bCs w:val="0"/>
                <w:sz w:val="21"/>
                <w:szCs w:val="21"/>
                <w:highlight w:val="yellow"/>
                <w:lang w:val="en-US" w:eastAsia="zh-CN"/>
              </w:rPr>
            </w:pPr>
          </w:p>
          <w:p w14:paraId="218F9A5D">
            <w:pPr>
              <w:widowControl w:val="0"/>
              <w:rPr>
                <w:rFonts w:hint="default" w:ascii="Times New Roman" w:hAnsi="Times New Roman" w:cs="Times New Roman"/>
                <w:b w:val="0"/>
                <w:bCs w:val="0"/>
                <w:sz w:val="21"/>
                <w:szCs w:val="21"/>
                <w:highlight w:val="yellow"/>
                <w:lang w:val="en-US" w:eastAsia="zh-CN"/>
              </w:rPr>
            </w:pPr>
          </w:p>
          <w:p w14:paraId="4219FB3C">
            <w:pPr>
              <w:widowControl w:val="0"/>
              <w:rPr>
                <w:rFonts w:hint="default" w:ascii="Times New Roman" w:hAnsi="Times New Roman" w:cs="Times New Roman"/>
                <w:b w:val="0"/>
                <w:bCs w:val="0"/>
                <w:sz w:val="21"/>
                <w:szCs w:val="21"/>
                <w:highlight w:val="yellow"/>
                <w:lang w:val="en-US" w:eastAsia="zh-CN"/>
              </w:rPr>
            </w:pPr>
          </w:p>
          <w:p w14:paraId="7A4D7319">
            <w:pPr>
              <w:widowControl w:val="0"/>
              <w:rPr>
                <w:rFonts w:hint="default" w:ascii="Times New Roman" w:hAnsi="Times New Roman" w:cs="Times New Roman"/>
                <w:b w:val="0"/>
                <w:bCs w:val="0"/>
                <w:sz w:val="21"/>
                <w:szCs w:val="21"/>
                <w:highlight w:val="yellow"/>
                <w:lang w:val="en-US" w:eastAsia="zh-CN"/>
              </w:rPr>
            </w:pPr>
          </w:p>
        </w:tc>
      </w:tr>
    </w:tbl>
    <w:p w14:paraId="0B8C2332">
      <w:pPr>
        <w:sectPr>
          <w:footerReference r:id="rId12" w:type="default"/>
          <w:pgSz w:w="11907" w:h="16839"/>
          <w:pgMar w:top="1440" w:right="1800" w:bottom="1440" w:left="1800" w:header="0" w:footer="995" w:gutter="0"/>
          <w:pgNumType w:fmt="decimal"/>
          <w:cols w:space="720" w:num="1"/>
        </w:sectPr>
      </w:pPr>
    </w:p>
    <w:p w14:paraId="30C2DB69">
      <w:pPr>
        <w:spacing w:line="90" w:lineRule="auto"/>
        <w:rPr>
          <w:rFonts w:ascii="Arial"/>
          <w:sz w:val="2"/>
        </w:rPr>
      </w:pPr>
    </w:p>
    <w:p w14:paraId="0C703067">
      <w:pPr>
        <w:pStyle w:val="6"/>
        <w:bidi w:val="0"/>
        <w:spacing w:line="360" w:lineRule="auto"/>
        <w:jc w:val="center"/>
        <w:rPr>
          <w:rFonts w:hint="default" w:ascii="Times New Roman" w:hAnsi="Times New Roman" w:eastAsia="宋体" w:cs="Times New Roman"/>
          <w:b/>
          <w:bCs/>
          <w:sz w:val="28"/>
          <w:szCs w:val="28"/>
          <w:highlight w:val="none"/>
          <w:lang w:eastAsia="zh-CN"/>
        </w:rPr>
      </w:pPr>
      <w:r>
        <w:rPr>
          <w:rFonts w:hint="default" w:ascii="Times New Roman" w:hAnsi="Times New Roman" w:eastAsia="宋体" w:cs="Times New Roman"/>
          <w:b/>
          <w:bCs/>
          <w:sz w:val="28"/>
          <w:szCs w:val="28"/>
          <w:highlight w:val="none"/>
        </w:rPr>
        <w:t>表</w:t>
      </w:r>
      <w:r>
        <w:rPr>
          <w:rFonts w:hint="eastAsia" w:ascii="Times New Roman" w:hAnsi="Times New Roman" w:eastAsia="宋体" w:cs="Times New Roman"/>
          <w:b/>
          <w:bCs/>
          <w:sz w:val="28"/>
          <w:szCs w:val="28"/>
          <w:highlight w:val="none"/>
          <w:lang w:val="en-US" w:eastAsia="zh-CN"/>
        </w:rPr>
        <w:t xml:space="preserve">9 </w:t>
      </w:r>
      <w:r>
        <w:rPr>
          <w:rFonts w:hint="default" w:ascii="Times New Roman" w:hAnsi="Times New Roman" w:eastAsia="宋体" w:cs="Times New Roman"/>
          <w:b/>
          <w:bCs/>
          <w:sz w:val="28"/>
          <w:szCs w:val="28"/>
          <w:highlight w:val="none"/>
          <w:lang w:val="en-US" w:eastAsia="zh-CN"/>
        </w:rPr>
        <w:t xml:space="preserve"> </w:t>
      </w:r>
      <w:r>
        <w:rPr>
          <w:rFonts w:hint="eastAsia" w:ascii="Times New Roman" w:hAnsi="Times New Roman" w:eastAsia="宋体" w:cs="Times New Roman"/>
          <w:b/>
          <w:bCs/>
          <w:sz w:val="28"/>
          <w:szCs w:val="28"/>
          <w:highlight w:val="none"/>
          <w:lang w:eastAsia="zh-CN"/>
        </w:rPr>
        <w:t>环境管理状况及监测计划</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3"/>
      </w:tblGrid>
      <w:tr w14:paraId="0A4B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tcPr>
          <w:p w14:paraId="0A7F7F72">
            <w:pPr>
              <w:pStyle w:val="10"/>
              <w:widowControl w:val="0"/>
              <w:numPr>
                <w:ilvl w:val="0"/>
                <w:numId w:val="0"/>
              </w:numPr>
              <w:bidi w:val="0"/>
              <w:snapToGrid w:val="0"/>
              <w:spacing w:line="360" w:lineRule="auto"/>
              <w:ind w:firstLine="482" w:firstLineChars="2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napToGrid w:val="0"/>
                <w:color w:val="000000"/>
                <w:kern w:val="0"/>
                <w:sz w:val="24"/>
                <w:szCs w:val="24"/>
                <w:lang w:val="en-US" w:eastAsia="zh-CN" w:bidi="ar-SA"/>
              </w:rPr>
              <w:t>（1）</w:t>
            </w:r>
            <w:r>
              <w:rPr>
                <w:rFonts w:hint="default" w:ascii="Times New Roman" w:hAnsi="Times New Roman" w:eastAsia="宋体" w:cs="Times New Roman"/>
                <w:b/>
                <w:bCs/>
                <w:sz w:val="24"/>
                <w:szCs w:val="24"/>
                <w:lang w:val="en-US" w:eastAsia="zh-CN"/>
              </w:rPr>
              <w:t>环境管理机构设置</w:t>
            </w:r>
          </w:p>
          <w:p w14:paraId="3FDE4637">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 xml:space="preserve">1、环保审批手续及“三同时”执行情况检查 </w:t>
            </w:r>
          </w:p>
          <w:p w14:paraId="672F23BB">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项目建设过程中，执行环境影响评价法和“三同时”制度，从项目立项到投入使用各阶段环保审查、审批手续完备。</w:t>
            </w:r>
          </w:p>
          <w:p w14:paraId="074C84FB">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2、施工环境管理措施：</w:t>
            </w:r>
          </w:p>
          <w:p w14:paraId="188E043A">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（1）制定工程施工过程中的环保计划，负责施工过程中各项环保措施实施的监督和日常管理；</w:t>
            </w:r>
          </w:p>
          <w:p w14:paraId="4D58B28C">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（2）收集、整理、推广和实施工程建设过程中各项环境保护的先进经验和技术；</w:t>
            </w:r>
          </w:p>
          <w:p w14:paraId="05B5BB50">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（3）加强对施工人员的素质教育，要求施工人员在施工活动中应遵循环保法规，提高全体员工文明施工的认识和能力；</w:t>
            </w:r>
          </w:p>
          <w:p w14:paraId="059EEC03">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（4）负责日常施工活动中的环境管理工作，做好开关站址附近区域的环境特征调查，对环境敏感目标做到心中有数；</w:t>
            </w:r>
          </w:p>
          <w:p w14:paraId="7F65DD82">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（5）做好施工中各环境问题的收集、记录、建档和处理工作；</w:t>
            </w:r>
          </w:p>
          <w:p w14:paraId="7C5CCB74">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（6）施工单位在施工结束后，进行植被恢复，水保设施、环保设施等各项环境保护工程同时完成；</w:t>
            </w:r>
          </w:p>
          <w:p w14:paraId="6200EE79">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7）工程竣工后，将各项环保措施落实情况完成情况上报工程运行主管部门。该项目在施工期间，严格按照国家有关环境保护法律、法规的要求接受监管督查，该项目的环保档案齐全，由专人负责收集、整理。通过各参建单位环境管理体系的运行及相互之间协作配合，施工期环境污染控制、生态保护与修复措施得到有效的落实、对于本项目配套的环保设施的建设起到有效的监督和促进作用，保证该项目施工期环境质量良好。环境管理体系运行良好，沟通渠道畅通，项目施工期没有发生环境污染事故和环保投诉事件。</w:t>
            </w:r>
          </w:p>
          <w:p w14:paraId="0EB18190">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3、运行期环境管理机构设置</w:t>
            </w:r>
          </w:p>
          <w:p w14:paraId="4426BBEC">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项目竣工投运后，根据工程建设地区的环境特点，其运行主管部门设立了相应管理部门，在运行期间实施以下环境管理的内容：</w:t>
            </w:r>
          </w:p>
          <w:p w14:paraId="04363440">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（1）采用符合要求的设施，保证各项污染指标在国家规定的限值内；</w:t>
            </w:r>
          </w:p>
          <w:p w14:paraId="4BEE6B00">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highlight w:val="yellow"/>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（2）</w:t>
            </w:r>
            <w:r>
              <w:rPr>
                <w:rFonts w:hint="default" w:ascii="Times New Roman" w:hAnsi="Times New Roman" w:eastAsia="宋体" w:cs="Times New Roman"/>
                <w:b w:val="0"/>
                <w:bCs w:val="0"/>
                <w:spacing w:val="-4"/>
                <w:sz w:val="24"/>
                <w:szCs w:val="24"/>
                <w:highlight w:val="none"/>
                <w:vertAlign w:val="baseline"/>
                <w:lang w:val="en-US" w:eastAsia="zh-CN"/>
              </w:rPr>
              <w:t>保证厂界噪声达到《工业企业厂界环境噪声排放标准》（GB12348-2008）中</w:t>
            </w:r>
            <w:r>
              <w:rPr>
                <w:rFonts w:hint="eastAsia" w:ascii="Times New Roman" w:hAnsi="Times New Roman" w:eastAsia="宋体" w:cs="Times New Roman"/>
                <w:b w:val="0"/>
                <w:bCs w:val="0"/>
                <w:spacing w:val="-4"/>
                <w:sz w:val="24"/>
                <w:szCs w:val="24"/>
                <w:highlight w:val="none"/>
                <w:vertAlign w:val="baseline"/>
                <w:lang w:val="en-US" w:eastAsia="zh-CN"/>
              </w:rPr>
              <w:t>3</w:t>
            </w:r>
            <w:r>
              <w:rPr>
                <w:rFonts w:hint="default" w:ascii="Times New Roman" w:hAnsi="Times New Roman" w:eastAsia="宋体" w:cs="Times New Roman"/>
                <w:b w:val="0"/>
                <w:bCs w:val="0"/>
                <w:spacing w:val="-4"/>
                <w:sz w:val="24"/>
                <w:szCs w:val="24"/>
                <w:highlight w:val="none"/>
                <w:vertAlign w:val="baseline"/>
                <w:lang w:val="en-US" w:eastAsia="zh-CN"/>
              </w:rPr>
              <w:t>类标准要求；</w:t>
            </w:r>
          </w:p>
          <w:p w14:paraId="1268143E">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（3）贯彻执行国家和地方的各项环保方针、政策、法规和各项规章制度，制定和实施个性环境管理计划；</w:t>
            </w:r>
          </w:p>
          <w:p w14:paraId="1F62D80B">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4）掌握项目附近的环境特征和重点环境保护目标情况，建设环境管理和环境监则技术文件，做好记录、建档工作，技术文件包括：污染源的监测记录技术文件、污染控制、环境保护设施的设计运行管理文件、导致严重环境影响事件的分析报告和</w:t>
            </w:r>
            <w:r>
              <w:rPr>
                <w:rFonts w:hint="eastAsia" w:ascii="Times New Roman" w:hAnsi="Times New Roman" w:eastAsia="宋体" w:cs="Times New Roman"/>
                <w:b w:val="0"/>
                <w:bCs w:val="0"/>
                <w:spacing w:val="-4"/>
                <w:sz w:val="24"/>
                <w:szCs w:val="24"/>
                <w:vertAlign w:val="baseline"/>
                <w:lang w:val="en-US" w:eastAsia="zh-CN"/>
              </w:rPr>
              <w:t>监测数据</w:t>
            </w:r>
            <w:r>
              <w:rPr>
                <w:rFonts w:hint="default" w:ascii="Times New Roman" w:hAnsi="Times New Roman" w:eastAsia="宋体" w:cs="Times New Roman"/>
                <w:b w:val="0"/>
                <w:bCs w:val="0"/>
                <w:spacing w:val="-4"/>
                <w:sz w:val="24"/>
                <w:szCs w:val="24"/>
                <w:vertAlign w:val="baseline"/>
                <w:lang w:val="en-US" w:eastAsia="zh-CN"/>
              </w:rPr>
              <w:t>资料等，并定期向环保部门申报；</w:t>
            </w:r>
          </w:p>
          <w:p w14:paraId="79CA0EF5">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（5）检查环保设施运行情况，及时处理出现的问题，保证</w:t>
            </w:r>
            <w:r>
              <w:rPr>
                <w:rFonts w:hint="eastAsia" w:ascii="Times New Roman" w:hAnsi="Times New Roman" w:eastAsia="宋体" w:cs="Times New Roman"/>
                <w:b w:val="0"/>
                <w:bCs w:val="0"/>
                <w:spacing w:val="-4"/>
                <w:sz w:val="24"/>
                <w:szCs w:val="24"/>
                <w:vertAlign w:val="baseline"/>
                <w:lang w:val="en-US" w:eastAsia="zh-CN"/>
              </w:rPr>
              <w:t>环境治理</w:t>
            </w:r>
            <w:r>
              <w:rPr>
                <w:rFonts w:hint="default" w:ascii="Times New Roman" w:hAnsi="Times New Roman" w:eastAsia="宋体" w:cs="Times New Roman"/>
                <w:b w:val="0"/>
                <w:bCs w:val="0"/>
                <w:spacing w:val="-4"/>
                <w:sz w:val="24"/>
                <w:szCs w:val="24"/>
                <w:vertAlign w:val="baseline"/>
                <w:lang w:val="en-US" w:eastAsia="zh-CN"/>
              </w:rPr>
              <w:t>设施的正常运行；</w:t>
            </w:r>
          </w:p>
          <w:p w14:paraId="701D3410">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（6）不定期巡查环境保护对象，保护生态环境不被破坏，保证生态保护与工程正常运行相协调；</w:t>
            </w:r>
          </w:p>
          <w:p w14:paraId="04DF9B71">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val="0"/>
                <w:bCs w:val="0"/>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w:t>
            </w:r>
            <w:r>
              <w:rPr>
                <w:rFonts w:hint="eastAsia" w:ascii="Times New Roman" w:hAnsi="Times New Roman" w:eastAsia="宋体" w:cs="Times New Roman"/>
                <w:b w:val="0"/>
                <w:bCs w:val="0"/>
                <w:spacing w:val="-4"/>
                <w:sz w:val="24"/>
                <w:szCs w:val="24"/>
                <w:vertAlign w:val="baseline"/>
                <w:lang w:val="en-US" w:eastAsia="zh-CN"/>
              </w:rPr>
              <w:t>7</w:t>
            </w:r>
            <w:r>
              <w:rPr>
                <w:rFonts w:hint="default" w:ascii="Times New Roman" w:hAnsi="Times New Roman" w:eastAsia="宋体" w:cs="Times New Roman"/>
                <w:b w:val="0"/>
                <w:bCs w:val="0"/>
                <w:spacing w:val="-4"/>
                <w:sz w:val="24"/>
                <w:szCs w:val="24"/>
                <w:vertAlign w:val="baseline"/>
                <w:lang w:val="en-US" w:eastAsia="zh-CN"/>
              </w:rPr>
              <w:t>）协调配合上级环保主管部门所进行的环保调查、生态调查等活动；</w:t>
            </w:r>
          </w:p>
          <w:p w14:paraId="5C902DDC">
            <w:pPr>
              <w:pStyle w:val="10"/>
              <w:widowControl w:val="0"/>
              <w:numPr>
                <w:ilvl w:val="0"/>
                <w:numId w:val="0"/>
              </w:numPr>
              <w:bidi w:val="0"/>
              <w:snapToGrid w:val="0"/>
              <w:spacing w:line="360" w:lineRule="auto"/>
              <w:ind w:firstLine="464" w:firstLineChars="200"/>
              <w:jc w:val="both"/>
              <w:rPr>
                <w:rFonts w:hint="default" w:ascii="Times New Roman" w:hAnsi="Times New Roman" w:eastAsia="宋体" w:cs="Times New Roman"/>
                <w:b/>
                <w:bCs/>
                <w:spacing w:val="-4"/>
                <w:sz w:val="24"/>
                <w:szCs w:val="24"/>
                <w:vertAlign w:val="baseline"/>
                <w:lang w:val="en-US" w:eastAsia="zh-CN"/>
              </w:rPr>
            </w:pPr>
            <w:r>
              <w:rPr>
                <w:rFonts w:hint="default" w:ascii="Times New Roman" w:hAnsi="Times New Roman" w:eastAsia="宋体" w:cs="Times New Roman"/>
                <w:b w:val="0"/>
                <w:bCs w:val="0"/>
                <w:spacing w:val="-4"/>
                <w:sz w:val="24"/>
                <w:szCs w:val="24"/>
                <w:vertAlign w:val="baseline"/>
                <w:lang w:val="en-US" w:eastAsia="zh-CN"/>
              </w:rPr>
              <w:t>（</w:t>
            </w:r>
            <w:r>
              <w:rPr>
                <w:rFonts w:hint="eastAsia" w:ascii="Times New Roman" w:hAnsi="Times New Roman" w:eastAsia="宋体" w:cs="Times New Roman"/>
                <w:b w:val="0"/>
                <w:bCs w:val="0"/>
                <w:spacing w:val="-4"/>
                <w:sz w:val="24"/>
                <w:szCs w:val="24"/>
                <w:vertAlign w:val="baseline"/>
                <w:lang w:val="en-US" w:eastAsia="zh-CN"/>
              </w:rPr>
              <w:t>8</w:t>
            </w:r>
            <w:r>
              <w:rPr>
                <w:rFonts w:hint="default" w:ascii="Times New Roman" w:hAnsi="Times New Roman" w:eastAsia="宋体" w:cs="Times New Roman"/>
                <w:b w:val="0"/>
                <w:bCs w:val="0"/>
                <w:spacing w:val="-4"/>
                <w:sz w:val="24"/>
                <w:szCs w:val="24"/>
                <w:vertAlign w:val="baseline"/>
                <w:lang w:val="en-US" w:eastAsia="zh-CN"/>
              </w:rPr>
              <w:t>）配合有关部门积极妥善处理项目附近群众对项目投运后所产生的电磁环境、噪声等投诉。</w:t>
            </w:r>
          </w:p>
        </w:tc>
      </w:tr>
      <w:tr w14:paraId="104A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tcPr>
          <w:p w14:paraId="7D980A96">
            <w:pPr>
              <w:pStyle w:val="10"/>
              <w:widowControl w:val="0"/>
              <w:numPr>
                <w:ilvl w:val="0"/>
                <w:numId w:val="0"/>
              </w:numPr>
              <w:bidi w:val="0"/>
              <w:snapToGrid w:val="0"/>
              <w:spacing w:line="360" w:lineRule="auto"/>
              <w:ind w:left="0" w:leftChars="0" w:firstLine="480" w:firstLineChars="200"/>
              <w:jc w:val="both"/>
              <w:rPr>
                <w:rFonts w:hint="default" w:ascii="Times New Roman" w:hAnsi="Times New Roman" w:cs="Times New Roman"/>
                <w:b/>
                <w:bCs/>
                <w:sz w:val="24"/>
                <w:szCs w:val="24"/>
                <w:lang w:val="en-US" w:eastAsia="zh-CN"/>
              </w:rPr>
            </w:pPr>
            <w:r>
              <w:rPr>
                <w:rFonts w:hint="eastAsia" w:ascii="Times New Roman" w:hAnsi="Times New Roman" w:cs="Times New Roman"/>
                <w:b/>
                <w:bCs/>
                <w:snapToGrid w:val="0"/>
                <w:color w:val="000000"/>
                <w:kern w:val="0"/>
                <w:sz w:val="24"/>
                <w:szCs w:val="24"/>
                <w:lang w:val="en-US" w:eastAsia="zh-CN" w:bidi="ar-SA"/>
              </w:rPr>
              <w:t>（</w:t>
            </w:r>
            <w:r>
              <w:rPr>
                <w:rFonts w:hint="default" w:ascii="Times New Roman" w:hAnsi="Times New Roman" w:eastAsia="Arial" w:cs="Times New Roman"/>
                <w:b/>
                <w:bCs/>
                <w:snapToGrid w:val="0"/>
                <w:color w:val="000000"/>
                <w:kern w:val="0"/>
                <w:sz w:val="24"/>
                <w:szCs w:val="24"/>
                <w:lang w:val="en-US" w:eastAsia="zh-CN" w:bidi="ar-SA"/>
              </w:rPr>
              <w:t>2）</w:t>
            </w:r>
            <w:r>
              <w:rPr>
                <w:rFonts w:hint="default" w:ascii="Times New Roman" w:hAnsi="Times New Roman" w:cs="Times New Roman"/>
                <w:b/>
                <w:bCs/>
                <w:sz w:val="24"/>
                <w:szCs w:val="24"/>
                <w:lang w:val="en-US" w:eastAsia="zh-CN"/>
              </w:rPr>
              <w:t>环境监测能力建设情况</w:t>
            </w:r>
          </w:p>
          <w:p w14:paraId="75049BA9">
            <w:pPr>
              <w:pStyle w:val="5"/>
              <w:widowControl w:val="0"/>
              <w:numPr>
                <w:ilvl w:val="0"/>
                <w:numId w:val="0"/>
              </w:numPr>
              <w:snapToGrid w:val="0"/>
              <w:spacing w:line="360" w:lineRule="auto"/>
              <w:ind w:leftChars="0" w:firstLine="480" w:firstLineChars="200"/>
              <w:jc w:val="both"/>
              <w:rPr>
                <w:rFonts w:hint="default"/>
                <w:lang w:val="en-US" w:eastAsia="zh-CN"/>
              </w:rPr>
            </w:pPr>
            <w:r>
              <w:rPr>
                <w:rFonts w:hint="eastAsia" w:ascii="Times New Roman" w:hAnsi="Times New Roman" w:eastAsia="宋体" w:cs="Times New Roman"/>
                <w:color w:val="auto"/>
                <w:sz w:val="24"/>
                <w:szCs w:val="24"/>
                <w:lang w:val="en-US" w:eastAsia="zh-CN"/>
              </w:rPr>
              <w:t>本次验收监测工</w:t>
            </w:r>
            <w:r>
              <w:rPr>
                <w:rFonts w:hint="eastAsia" w:ascii="Times New Roman" w:hAnsi="Times New Roman" w:eastAsia="宋体" w:cs="Times New Roman"/>
                <w:color w:val="auto"/>
                <w:sz w:val="24"/>
                <w:szCs w:val="24"/>
                <w:highlight w:val="none"/>
                <w:lang w:val="en-US" w:eastAsia="zh-CN"/>
              </w:rPr>
              <w:t>作由安徽庄禹检测技术有限公司负责</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该公司具有专业的环境监测能力</w:t>
            </w:r>
            <w:r>
              <w:rPr>
                <w:rFonts w:hint="eastAsia" w:ascii="Times New Roman" w:hAnsi="Times New Roman" w:eastAsia="宋体" w:cs="Times New Roman"/>
                <w:b w:val="0"/>
                <w:bCs w:val="0"/>
                <w:color w:val="auto"/>
                <w:sz w:val="24"/>
                <w:szCs w:val="24"/>
                <w:highlight w:val="none"/>
                <w:lang w:val="en-US" w:eastAsia="zh-CN"/>
              </w:rPr>
              <w:t>，安徽省市场监督管理局2023年7月21日颁发该公司</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检验监测机构资质认定证书</w:t>
            </w:r>
            <w:r>
              <w:rPr>
                <w:rFonts w:hint="default" w:ascii="Times New Roman" w:hAnsi="Times New Roman" w:eastAsia="宋体" w:cs="Times New Roman"/>
                <w:b w:val="0"/>
                <w:bCs w:val="0"/>
                <w:color w:val="auto"/>
                <w:sz w:val="24"/>
                <w:szCs w:val="24"/>
                <w:highlight w:val="none"/>
                <w:lang w:val="en-US" w:eastAsia="zh-CN"/>
              </w:rPr>
              <w:t>》，证书编号：</w:t>
            </w:r>
            <w:r>
              <w:rPr>
                <w:rFonts w:hint="eastAsia" w:ascii="Times New Roman" w:hAnsi="Times New Roman" w:eastAsia="宋体" w:cs="Times New Roman"/>
                <w:b w:val="0"/>
                <w:bCs w:val="0"/>
                <w:color w:val="auto"/>
                <w:sz w:val="24"/>
                <w:szCs w:val="24"/>
                <w:highlight w:val="none"/>
                <w:lang w:val="en-US" w:eastAsia="zh-CN"/>
              </w:rPr>
              <w:t>231212053016</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有效期至2029年7月20日。</w:t>
            </w:r>
            <w:r>
              <w:rPr>
                <w:rFonts w:hint="eastAsia" w:ascii="Times New Roman" w:hAnsi="Times New Roman" w:eastAsia="宋体" w:cs="Times New Roman"/>
                <w:b/>
                <w:bCs/>
                <w:color w:val="auto"/>
                <w:sz w:val="24"/>
                <w:szCs w:val="24"/>
                <w:highlight w:val="none"/>
                <w:lang w:val="en-US" w:eastAsia="zh-CN"/>
              </w:rPr>
              <w:t>（见附件）</w:t>
            </w:r>
          </w:p>
        </w:tc>
      </w:tr>
      <w:tr w14:paraId="14B8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tcPr>
          <w:p w14:paraId="76A0CB4E">
            <w:pPr>
              <w:pStyle w:val="10"/>
              <w:widowControl w:val="0"/>
              <w:numPr>
                <w:ilvl w:val="0"/>
                <w:numId w:val="0"/>
              </w:numPr>
              <w:bidi w:val="0"/>
              <w:snapToGrid w:val="0"/>
              <w:spacing w:line="360" w:lineRule="auto"/>
              <w:ind w:left="0" w:leftChars="0" w:firstLine="480" w:firstLineChars="200"/>
              <w:rPr>
                <w:rFonts w:hint="default" w:ascii="Times New Roman" w:hAnsi="Times New Roman" w:cs="Times New Roman"/>
                <w:b/>
                <w:bCs/>
                <w:sz w:val="24"/>
                <w:szCs w:val="24"/>
                <w:lang w:val="en-US" w:eastAsia="zh-CN"/>
              </w:rPr>
            </w:pPr>
            <w:r>
              <w:rPr>
                <w:rFonts w:hint="default" w:ascii="Times New Roman" w:hAnsi="Times New Roman" w:eastAsia="Arial" w:cs="Times New Roman"/>
                <w:b/>
                <w:bCs/>
                <w:snapToGrid w:val="0"/>
                <w:color w:val="000000"/>
                <w:kern w:val="0"/>
                <w:sz w:val="24"/>
                <w:szCs w:val="24"/>
                <w:lang w:val="en-US" w:eastAsia="zh-CN" w:bidi="ar-SA"/>
              </w:rPr>
              <w:t>（</w:t>
            </w:r>
            <w:r>
              <w:rPr>
                <w:rFonts w:hint="eastAsia" w:ascii="Times New Roman" w:hAnsi="Times New Roman" w:cs="Times New Roman"/>
                <w:b/>
                <w:bCs/>
                <w:snapToGrid w:val="0"/>
                <w:color w:val="000000"/>
                <w:kern w:val="0"/>
                <w:sz w:val="24"/>
                <w:szCs w:val="24"/>
                <w:lang w:val="en-US" w:eastAsia="zh-CN" w:bidi="ar-SA"/>
              </w:rPr>
              <w:t>3</w:t>
            </w:r>
            <w:r>
              <w:rPr>
                <w:rFonts w:hint="default" w:ascii="Times New Roman" w:hAnsi="Times New Roman" w:eastAsia="Arial" w:cs="Times New Roman"/>
                <w:b/>
                <w:bCs/>
                <w:snapToGrid w:val="0"/>
                <w:color w:val="000000"/>
                <w:kern w:val="0"/>
                <w:sz w:val="24"/>
                <w:szCs w:val="24"/>
                <w:lang w:val="en-US" w:eastAsia="zh-CN" w:bidi="ar-SA"/>
              </w:rPr>
              <w:t>）</w:t>
            </w:r>
            <w:r>
              <w:rPr>
                <w:rFonts w:hint="default" w:ascii="Times New Roman" w:hAnsi="Times New Roman" w:cs="Times New Roman"/>
                <w:b/>
                <w:bCs/>
                <w:sz w:val="24"/>
                <w:szCs w:val="24"/>
                <w:lang w:val="en-US" w:eastAsia="zh-CN"/>
              </w:rPr>
              <w:t>环境影响报告表中提出的监测计划及其落实情况</w:t>
            </w:r>
          </w:p>
          <w:p w14:paraId="04A0F10A">
            <w:pPr>
              <w:pStyle w:val="5"/>
              <w:widowControl w:val="0"/>
              <w:numPr>
                <w:ilvl w:val="0"/>
                <w:numId w:val="0"/>
              </w:numPr>
              <w:snapToGrid w:val="0"/>
              <w:spacing w:line="360" w:lineRule="auto"/>
              <w:ind w:leftChars="0" w:firstLine="480" w:firstLineChars="200"/>
              <w:rPr>
                <w:rFonts w:hint="default"/>
                <w:sz w:val="24"/>
                <w:szCs w:val="24"/>
                <w:lang w:val="en-US" w:eastAsia="zh-CN"/>
              </w:rPr>
            </w:pPr>
            <w:r>
              <w:rPr>
                <w:rFonts w:hint="eastAsia" w:ascii="Times New Roman" w:hAnsi="Times New Roman" w:eastAsia="宋体" w:cs="Times New Roman"/>
                <w:sz w:val="24"/>
                <w:szCs w:val="24"/>
                <w:highlight w:val="none"/>
                <w:lang w:val="en-US" w:eastAsia="zh-CN"/>
              </w:rPr>
              <w:t>本次验收监测委托安徽庄禹检测技术有限公司</w:t>
            </w:r>
            <w:r>
              <w:rPr>
                <w:rFonts w:hint="default" w:ascii="Times New Roman" w:hAnsi="Times New Roman" w:eastAsia="宋体" w:cs="Times New Roman"/>
                <w:sz w:val="24"/>
                <w:szCs w:val="24"/>
                <w:highlight w:val="none"/>
                <w:lang w:val="en-US" w:eastAsia="zh-CN"/>
              </w:rPr>
              <w:t>进行</w:t>
            </w:r>
            <w:r>
              <w:rPr>
                <w:rFonts w:hint="eastAsia"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工程运行期环境监测可委托具有 CMA 认证的第三方检测机构完成。</w:t>
            </w:r>
          </w:p>
        </w:tc>
      </w:tr>
      <w:tr w14:paraId="36ED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tcPr>
          <w:p w14:paraId="4EE80DDB">
            <w:pPr>
              <w:pStyle w:val="10"/>
              <w:widowControl w:val="0"/>
              <w:numPr>
                <w:ilvl w:val="0"/>
                <w:numId w:val="0"/>
              </w:numPr>
              <w:bidi w:val="0"/>
              <w:snapToGrid w:val="0"/>
              <w:spacing w:line="360" w:lineRule="auto"/>
              <w:ind w:left="0" w:leftChars="0" w:firstLine="480" w:firstLineChars="200"/>
              <w:rPr>
                <w:rFonts w:hint="default" w:ascii="Times New Roman" w:hAnsi="Times New Roman" w:cs="Times New Roman"/>
                <w:b/>
                <w:bCs/>
                <w:sz w:val="24"/>
                <w:szCs w:val="24"/>
                <w:lang w:val="en-US" w:eastAsia="zh-CN"/>
              </w:rPr>
            </w:pPr>
            <w:r>
              <w:rPr>
                <w:rFonts w:hint="default" w:ascii="Times New Roman" w:hAnsi="Times New Roman" w:eastAsia="Arial" w:cs="Times New Roman"/>
                <w:b/>
                <w:bCs/>
                <w:snapToGrid w:val="0"/>
                <w:color w:val="000000"/>
                <w:kern w:val="0"/>
                <w:sz w:val="24"/>
                <w:szCs w:val="24"/>
                <w:lang w:val="en-US" w:eastAsia="zh-CN" w:bidi="ar-SA"/>
              </w:rPr>
              <w:t>（4）</w:t>
            </w:r>
            <w:r>
              <w:rPr>
                <w:rFonts w:hint="default" w:ascii="Times New Roman" w:hAnsi="Times New Roman" w:cs="Times New Roman"/>
                <w:b/>
                <w:bCs/>
                <w:sz w:val="24"/>
                <w:szCs w:val="24"/>
                <w:lang w:val="en-US" w:eastAsia="zh-CN"/>
              </w:rPr>
              <w:t>环境管理状况分析与建议</w:t>
            </w:r>
          </w:p>
          <w:p w14:paraId="42FF496A">
            <w:pPr>
              <w:pStyle w:val="10"/>
              <w:widowControl w:val="0"/>
              <w:numPr>
                <w:ilvl w:val="0"/>
                <w:numId w:val="0"/>
              </w:numPr>
              <w:bidi w:val="0"/>
              <w:snapToGrid w:val="0"/>
              <w:spacing w:line="360" w:lineRule="auto"/>
              <w:ind w:leftChars="0" w:firstLine="480" w:firstLineChars="200"/>
              <w:rPr>
                <w:rFonts w:hint="default"/>
                <w:sz w:val="24"/>
                <w:szCs w:val="24"/>
                <w:lang w:val="en-US" w:eastAsia="zh-CN"/>
              </w:rPr>
            </w:pPr>
            <w:r>
              <w:rPr>
                <w:rFonts w:hint="default"/>
                <w:sz w:val="24"/>
                <w:szCs w:val="24"/>
                <w:lang w:val="en-US" w:eastAsia="zh-CN"/>
              </w:rPr>
              <w:t>根据调查，本工程环境管理制度规章较为完善，总体环境管理状况较好。</w:t>
            </w:r>
          </w:p>
          <w:p w14:paraId="5299E302">
            <w:pPr>
              <w:pStyle w:val="10"/>
              <w:widowControl w:val="0"/>
              <w:numPr>
                <w:ilvl w:val="0"/>
                <w:numId w:val="0"/>
              </w:numPr>
              <w:bidi w:val="0"/>
              <w:snapToGrid w:val="0"/>
              <w:spacing w:line="360" w:lineRule="auto"/>
              <w:ind w:leftChars="0" w:firstLine="480" w:firstLineChars="200"/>
              <w:rPr>
                <w:rFonts w:hint="default"/>
                <w:sz w:val="24"/>
                <w:szCs w:val="24"/>
                <w:lang w:val="en-US" w:eastAsia="zh-CN"/>
              </w:rPr>
            </w:pPr>
            <w:r>
              <w:rPr>
                <w:rFonts w:hint="default"/>
                <w:sz w:val="24"/>
                <w:szCs w:val="24"/>
                <w:lang w:val="en-US" w:eastAsia="zh-CN"/>
              </w:rPr>
              <w:t>建议加强运</w:t>
            </w:r>
            <w:r>
              <w:rPr>
                <w:rFonts w:hint="eastAsia"/>
                <w:sz w:val="24"/>
                <w:szCs w:val="24"/>
                <w:lang w:val="en-US" w:eastAsia="zh-CN"/>
              </w:rPr>
              <w:t>营</w:t>
            </w:r>
            <w:r>
              <w:rPr>
                <w:rFonts w:hint="default"/>
                <w:sz w:val="24"/>
                <w:szCs w:val="24"/>
                <w:lang w:val="en-US" w:eastAsia="zh-CN"/>
              </w:rPr>
              <w:t>期环境管理，做好环境保护设施运行记录</w:t>
            </w:r>
            <w:r>
              <w:rPr>
                <w:rFonts w:hint="eastAsia"/>
                <w:sz w:val="24"/>
                <w:szCs w:val="24"/>
                <w:lang w:val="en-US" w:eastAsia="zh-CN"/>
              </w:rPr>
              <w:t>、各转运台账等环境管理信息存档</w:t>
            </w:r>
            <w:r>
              <w:rPr>
                <w:rFonts w:hint="default"/>
                <w:sz w:val="24"/>
                <w:szCs w:val="24"/>
                <w:lang w:val="en-US" w:eastAsia="zh-CN"/>
              </w:rPr>
              <w:t>。进一步加强环境保护的重要性教育，提高职工的环境保护意识，确保</w:t>
            </w:r>
            <w:r>
              <w:rPr>
                <w:rFonts w:hint="eastAsia"/>
                <w:sz w:val="24"/>
                <w:szCs w:val="24"/>
                <w:lang w:val="en-US" w:eastAsia="zh-CN"/>
              </w:rPr>
              <w:t>运营期废气、</w:t>
            </w:r>
            <w:r>
              <w:rPr>
                <w:rFonts w:hint="default"/>
                <w:sz w:val="24"/>
                <w:szCs w:val="24"/>
                <w:lang w:val="en-US" w:eastAsia="zh-CN"/>
              </w:rPr>
              <w:t>废水</w:t>
            </w:r>
            <w:r>
              <w:rPr>
                <w:rFonts w:hint="eastAsia"/>
                <w:sz w:val="24"/>
                <w:szCs w:val="24"/>
                <w:lang w:val="en-US" w:eastAsia="zh-CN"/>
              </w:rPr>
              <w:t>、固废得到</w:t>
            </w:r>
            <w:r>
              <w:rPr>
                <w:rFonts w:hint="default"/>
                <w:sz w:val="24"/>
                <w:szCs w:val="24"/>
                <w:lang w:val="en-US" w:eastAsia="zh-CN"/>
              </w:rPr>
              <w:t>合理处置</w:t>
            </w:r>
            <w:r>
              <w:rPr>
                <w:rFonts w:hint="eastAsia"/>
                <w:sz w:val="24"/>
                <w:szCs w:val="24"/>
                <w:lang w:val="en-US" w:eastAsia="zh-CN"/>
              </w:rPr>
              <w:t>，加强风险防控与管理，</w:t>
            </w:r>
            <w:r>
              <w:rPr>
                <w:rFonts w:hint="default"/>
                <w:sz w:val="24"/>
                <w:szCs w:val="24"/>
                <w:lang w:val="en-US" w:eastAsia="zh-CN"/>
              </w:rPr>
              <w:t>避免水上交通事故及环境污染事件发生。</w:t>
            </w:r>
          </w:p>
        </w:tc>
      </w:tr>
    </w:tbl>
    <w:p w14:paraId="5EE46A42">
      <w:pPr>
        <w:sectPr>
          <w:footerReference r:id="rId13" w:type="default"/>
          <w:pgSz w:w="11907" w:h="16839"/>
          <w:pgMar w:top="1440" w:right="1800" w:bottom="1440" w:left="1800" w:header="0" w:footer="995" w:gutter="0"/>
          <w:pgNumType w:fmt="decimal"/>
          <w:cols w:space="720" w:num="1"/>
        </w:sectPr>
      </w:pPr>
    </w:p>
    <w:p w14:paraId="60700FEC">
      <w:pPr>
        <w:pStyle w:val="6"/>
        <w:bidi w:val="0"/>
        <w:jc w:val="center"/>
        <w:rPr>
          <w:rFonts w:hint="default" w:ascii="Times New Roman" w:hAnsi="Times New Roman" w:eastAsia="宋体" w:cs="Times New Roman"/>
          <w:b/>
          <w:bCs/>
          <w:sz w:val="28"/>
          <w:szCs w:val="28"/>
          <w:highlight w:val="none"/>
        </w:rPr>
      </w:pPr>
      <w:bookmarkStart w:id="11" w:name="bookmark11"/>
      <w:bookmarkEnd w:id="11"/>
      <w:bookmarkStart w:id="12" w:name="bookmark12"/>
      <w:bookmarkEnd w:id="12"/>
      <w:bookmarkStart w:id="13" w:name="bookmark19"/>
      <w:bookmarkEnd w:id="13"/>
      <w:bookmarkStart w:id="14" w:name="bookmark20"/>
      <w:bookmarkEnd w:id="14"/>
      <w:r>
        <w:rPr>
          <w:rFonts w:hint="default" w:ascii="Times New Roman" w:hAnsi="Times New Roman" w:eastAsia="宋体" w:cs="Times New Roman"/>
          <w:b/>
          <w:bCs/>
          <w:sz w:val="28"/>
          <w:szCs w:val="28"/>
          <w:highlight w:val="none"/>
        </w:rPr>
        <w:t>表 10  调查结论与建议</w:t>
      </w:r>
    </w:p>
    <w:p w14:paraId="4B593130">
      <w:pPr>
        <w:spacing w:line="66" w:lineRule="exact"/>
      </w:pPr>
    </w:p>
    <w:tbl>
      <w:tblPr>
        <w:tblStyle w:val="19"/>
        <w:tblW w:w="8318" w:type="dxa"/>
        <w:jc w:val="center"/>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autofit"/>
        <w:tblCellMar>
          <w:top w:w="0" w:type="dxa"/>
          <w:left w:w="0" w:type="dxa"/>
          <w:bottom w:w="0" w:type="dxa"/>
          <w:right w:w="0" w:type="dxa"/>
        </w:tblCellMar>
      </w:tblPr>
      <w:tblGrid>
        <w:gridCol w:w="8318"/>
      </w:tblGrid>
      <w:tr w14:paraId="2114483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8313" w:type="dxa"/>
            <w:vAlign w:val="top"/>
          </w:tcPr>
          <w:p w14:paraId="28F37E64">
            <w:pPr>
              <w:pStyle w:val="20"/>
              <w:snapToGrid w:val="0"/>
              <w:spacing w:before="120" w:line="220" w:lineRule="auto"/>
              <w:ind w:left="119"/>
              <w:rPr>
                <w:b/>
                <w:bCs/>
                <w:spacing w:val="-4"/>
              </w:rPr>
            </w:pPr>
            <w:r>
              <w:rPr>
                <w:b/>
                <w:bCs/>
                <w:spacing w:val="-4"/>
              </w:rPr>
              <w:t>调查结论及建议</w:t>
            </w:r>
          </w:p>
          <w:p w14:paraId="3C76D706">
            <w:pPr>
              <w:pStyle w:val="20"/>
              <w:keepNext w:val="0"/>
              <w:keepLines w:val="0"/>
              <w:pageBreakBefore w:val="0"/>
              <w:kinsoku w:val="0"/>
              <w:wordWrap/>
              <w:overflowPunct/>
              <w:topLinePunct w:val="0"/>
              <w:autoSpaceDE w:val="0"/>
              <w:autoSpaceDN w:val="0"/>
              <w:bidi w:val="0"/>
              <w:adjustRightInd w:val="0"/>
              <w:snapToGrid w:val="0"/>
              <w:spacing w:before="120" w:line="460" w:lineRule="exact"/>
              <w:ind w:left="119" w:firstLine="480" w:firstLineChars="200"/>
              <w:textAlignment w:val="baseline"/>
              <w:rPr>
                <w:rStyle w:val="25"/>
                <w:rFonts w:hint="eastAsia"/>
                <w:lang w:val="en-US" w:eastAsia="zh-CN"/>
              </w:rPr>
            </w:pPr>
            <w:r>
              <w:rPr>
                <w:rFonts w:hint="eastAsia"/>
              </w:rPr>
              <w:t>通过对中国石油化工股份有限公司安庆石化水路入厂煤炭改管状皮带输送项目环境状况调查，对工程环保措施执行情况和环境影响调查，以及对环境质量和污染源监测结果的分析和评价，从环境保护角度对该项目提出如下验收调查结论和建议。</w:t>
            </w:r>
            <w:r>
              <w:rPr>
                <w:rStyle w:val="25"/>
                <w:rFonts w:hint="eastAsia"/>
              </w:rPr>
              <w:br w:type="textWrapping"/>
            </w:r>
            <w:r>
              <w:rPr>
                <w:rStyle w:val="25"/>
                <w:rFonts w:hint="eastAsia"/>
                <w:lang w:val="en-US" w:eastAsia="zh-CN"/>
              </w:rPr>
              <w:t xml:space="preserve">   </w:t>
            </w:r>
            <w:r>
              <w:rPr>
                <w:rStyle w:val="25"/>
                <w:rFonts w:hint="default" w:ascii="Times New Roman" w:hAnsi="Times New Roman" w:cs="Times New Roman"/>
                <w:b/>
                <w:bCs/>
                <w:lang w:eastAsia="zh-CN"/>
              </w:rPr>
              <w:t>（</w:t>
            </w:r>
            <w:r>
              <w:rPr>
                <w:rStyle w:val="25"/>
                <w:rFonts w:hint="default" w:ascii="Times New Roman" w:hAnsi="Times New Roman" w:cs="Times New Roman"/>
                <w:b/>
                <w:bCs/>
                <w:lang w:val="en-US" w:eastAsia="zh-CN"/>
              </w:rPr>
              <w:t>1）</w:t>
            </w:r>
            <w:r>
              <w:rPr>
                <w:rStyle w:val="25"/>
                <w:rFonts w:hint="default" w:ascii="Times New Roman" w:hAnsi="Times New Roman" w:cs="Times New Roman"/>
                <w:b/>
                <w:bCs/>
              </w:rPr>
              <w:t>生态影响调查结论</w:t>
            </w:r>
            <w:r>
              <w:rPr>
                <w:rStyle w:val="25"/>
                <w:rFonts w:hint="default"/>
                <w:b/>
                <w:bCs/>
              </w:rPr>
              <w:br w:type="textWrapping"/>
            </w:r>
            <w:r>
              <w:rPr>
                <w:rStyle w:val="25"/>
                <w:rFonts w:hint="eastAsia"/>
                <w:lang w:val="en-US" w:eastAsia="zh-CN"/>
              </w:rPr>
              <w:t xml:space="preserve">  </w:t>
            </w:r>
            <w:r>
              <w:rPr>
                <w:rStyle w:val="25"/>
                <w:rFonts w:hint="eastAsia"/>
                <w:b/>
                <w:bCs/>
                <w:lang w:val="en-US" w:eastAsia="zh-CN"/>
              </w:rPr>
              <w:t xml:space="preserve">  施工期：</w:t>
            </w:r>
            <w:r>
              <w:rPr>
                <w:rFonts w:hint="default" w:ascii="Times New Roman" w:hAnsi="Times New Roman" w:cs="Times New Roman"/>
                <w:sz w:val="24"/>
                <w:szCs w:val="24"/>
                <w:vertAlign w:val="baseline"/>
              </w:rPr>
              <w:t>施工过程中会产生一定水土流失，项目土方开挖及回填的工程量较小，无临时占地，对植被及土壤的扰动较轻，且水土流失的影响仅存在于施工期，施工结束后消失，施工结束后采取绿化措施可有效减缓水土流失，因此项目建设对水土流失的影响较小。</w:t>
            </w:r>
          </w:p>
          <w:p w14:paraId="4113117C">
            <w:pPr>
              <w:pStyle w:val="20"/>
              <w:keepNext w:val="0"/>
              <w:keepLines w:val="0"/>
              <w:pageBreakBefore w:val="0"/>
              <w:kinsoku w:val="0"/>
              <w:wordWrap/>
              <w:overflowPunct/>
              <w:topLinePunct w:val="0"/>
              <w:autoSpaceDE w:val="0"/>
              <w:autoSpaceDN w:val="0"/>
              <w:bidi w:val="0"/>
              <w:adjustRightInd w:val="0"/>
              <w:snapToGrid w:val="0"/>
              <w:spacing w:before="120" w:line="460" w:lineRule="exact"/>
              <w:ind w:left="119" w:firstLine="482" w:firstLineChars="200"/>
              <w:textAlignment w:val="baseline"/>
              <w:rPr>
                <w:rFonts w:hint="eastAsia" w:ascii="Times New Roman" w:hAnsi="Times New Roman" w:cs="Times New Roman"/>
                <w:lang w:val="en-US" w:eastAsia="zh-CN"/>
              </w:rPr>
            </w:pPr>
            <w:r>
              <w:rPr>
                <w:rStyle w:val="25"/>
                <w:rFonts w:hint="eastAsia"/>
                <w:b/>
                <w:bCs/>
                <w:lang w:val="en-US" w:eastAsia="zh-CN"/>
              </w:rPr>
              <w:t>运营期：</w:t>
            </w:r>
            <w:r>
              <w:rPr>
                <w:rStyle w:val="25"/>
                <w:rFonts w:hint="default"/>
              </w:rPr>
              <w:t>本项目廊道架空设置，不会造成阻隔，对沿线的动物基本无影响。项目建成后对道路进行绿化，绿化范围为两侧人行步道处连续绿化带，项目的建设不会对区域生态环境产生明显影响。</w:t>
            </w:r>
            <w:r>
              <w:rPr>
                <w:rStyle w:val="25"/>
                <w:rFonts w:hint="default"/>
              </w:rPr>
              <w:br w:type="textWrapping"/>
            </w:r>
            <w:r>
              <w:rPr>
                <w:rStyle w:val="25"/>
                <w:rFonts w:hint="eastAsia"/>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cs="Times New Roman"/>
                <w:b/>
                <w:bCs/>
                <w:lang w:eastAsia="zh-CN"/>
              </w:rPr>
              <w:t>（</w:t>
            </w:r>
            <w:r>
              <w:rPr>
                <w:rFonts w:hint="default" w:ascii="Times New Roman" w:hAnsi="Times New Roman" w:cs="Times New Roman"/>
                <w:b/>
                <w:bCs/>
                <w:lang w:val="en-US" w:eastAsia="zh-CN"/>
              </w:rPr>
              <w:t>2）</w:t>
            </w:r>
            <w:r>
              <w:rPr>
                <w:rFonts w:hint="default" w:ascii="Times New Roman" w:hAnsi="Times New Roman" w:cs="Times New Roman"/>
                <w:b/>
                <w:bCs/>
              </w:rPr>
              <w:t>水环境调查结论</w:t>
            </w:r>
            <w:r>
              <w:rPr>
                <w:rFonts w:hint="default" w:ascii="Times New Roman" w:hAnsi="Times New Roman" w:cs="Times New Roman"/>
              </w:rPr>
              <w:br w:type="textWrapping"/>
            </w:r>
            <w:r>
              <w:rPr>
                <w:rFonts w:hint="eastAsia" w:ascii="Times New Roman" w:hAnsi="Times New Roman" w:cs="Times New Roman"/>
                <w:lang w:val="en-US" w:eastAsia="zh-CN"/>
              </w:rPr>
              <w:t xml:space="preserve">   </w:t>
            </w:r>
            <w:r>
              <w:rPr>
                <w:rFonts w:hint="eastAsia" w:ascii="Times New Roman" w:hAnsi="Times New Roman" w:cs="Times New Roman"/>
                <w:b/>
                <w:bCs/>
                <w:lang w:val="en-US" w:eastAsia="zh-CN"/>
              </w:rPr>
              <w:t xml:space="preserve">    施工期：</w:t>
            </w:r>
            <w:r>
              <w:rPr>
                <w:rFonts w:hint="eastAsia" w:ascii="Times New Roman" w:hAnsi="Times New Roman" w:cs="Times New Roman"/>
                <w:lang w:val="en-US" w:eastAsia="zh-CN"/>
              </w:rPr>
              <w:t>废水经收集后，送至厂内污水处理站处理，施工结束后其影响也就随之消除，对水环境影响很小。此外，施工期砂石料堆放、土石方工程及雨天引起的水土流失，包括雨污水，打桩泥浆水及场地积水，这些污水悬浮物浓度较高，要求在施工工地周围设置排水明沟，场地径流经收集沉淀后再予以排放。</w:t>
            </w:r>
          </w:p>
          <w:p w14:paraId="39A8048C">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60" w:lineRule="exact"/>
              <w:ind w:firstLine="482" w:firstLineChars="200"/>
              <w:jc w:val="both"/>
              <w:textAlignment w:val="baseline"/>
              <w:rPr>
                <w:rStyle w:val="25"/>
                <w:rFonts w:hint="default" w:ascii="宋体" w:eastAsia="宋体"/>
                <w:snapToGrid w:val="0"/>
                <w:color w:val="000000"/>
                <w:kern w:val="0"/>
                <w:sz w:val="24"/>
                <w:lang w:val="en-US" w:eastAsia="zh-CN" w:bidi="ar-SA"/>
              </w:rPr>
            </w:pPr>
            <w:r>
              <w:rPr>
                <w:rFonts w:hint="eastAsia" w:ascii="Times New Roman" w:hAnsi="Times New Roman" w:eastAsia="宋体" w:cs="Times New Roman"/>
                <w:b/>
                <w:bCs/>
                <w:snapToGrid w:val="0"/>
                <w:color w:val="000000"/>
                <w:kern w:val="0"/>
                <w:sz w:val="24"/>
                <w:szCs w:val="24"/>
                <w:lang w:val="en-US" w:eastAsia="zh-CN" w:bidi="ar-SA"/>
              </w:rPr>
              <w:t>运营期：</w:t>
            </w:r>
            <w:r>
              <w:rPr>
                <w:rFonts w:hint="eastAsia" w:ascii="Times New Roman" w:hAnsi="Times New Roman" w:eastAsia="宋体" w:cs="Times New Roman"/>
                <w:snapToGrid w:val="0"/>
                <w:color w:val="000000"/>
                <w:kern w:val="0"/>
                <w:sz w:val="24"/>
                <w:szCs w:val="24"/>
                <w:lang w:val="en-US" w:eastAsia="zh-CN" w:bidi="ar-SA"/>
              </w:rPr>
              <w:t>项目员工由安庆石化内部调剂，不新增生活污水。栈桥及转运站地面冲洗废水经集水坑收集后通过管道输送到现有的污水澄清池沉淀处理达标后进入安庆石化现有污水处理厂处理。根据本次验收检测结果，安庆石化污水处理厂总排口各污染因子排放浓度均满足《石油炼制工业污染物排放标准》（GB31570-2015）、《石油化学工业污染物排放标准》（GB31571-2015）、《合成氨工业水污染物排放标准》（GB13458-2013）、《合成树脂工业污染物排放标准》（GB31572-2015）四个排放标准直接排放限值中规定的直接排放的最小浓度限值。</w:t>
            </w:r>
          </w:p>
          <w:p w14:paraId="1B63EDCB">
            <w:pPr>
              <w:pStyle w:val="20"/>
              <w:keepNext w:val="0"/>
              <w:keepLines w:val="0"/>
              <w:pageBreakBefore w:val="0"/>
              <w:numPr>
                <w:ilvl w:val="0"/>
                <w:numId w:val="0"/>
              </w:numPr>
              <w:kinsoku w:val="0"/>
              <w:wordWrap/>
              <w:overflowPunct/>
              <w:topLinePunct w:val="0"/>
              <w:autoSpaceDE w:val="0"/>
              <w:autoSpaceDN w:val="0"/>
              <w:bidi w:val="0"/>
              <w:adjustRightInd w:val="0"/>
              <w:snapToGrid w:val="0"/>
              <w:spacing w:before="120" w:line="460" w:lineRule="exact"/>
              <w:ind w:leftChars="0" w:firstLine="482" w:firstLineChars="200"/>
              <w:textAlignment w:val="baseline"/>
              <w:rPr>
                <w:rFonts w:hint="default" w:ascii="Times New Roman" w:hAnsi="Times New Roman" w:cs="Times New Roman"/>
                <w:sz w:val="24"/>
                <w:szCs w:val="24"/>
                <w:vertAlign w:val="baseline"/>
              </w:rPr>
            </w:pPr>
            <w:r>
              <w:rPr>
                <w:rFonts w:hint="eastAsia" w:ascii="Times New Roman" w:hAnsi="Times New Roman" w:cs="Times New Roman"/>
                <w:b/>
                <w:bCs/>
                <w:lang w:val="en-US" w:eastAsia="zh-CN"/>
              </w:rPr>
              <w:t>（3）大气环境</w:t>
            </w:r>
            <w:r>
              <w:rPr>
                <w:rFonts w:hint="default" w:ascii="Times New Roman" w:hAnsi="Times New Roman" w:cs="Times New Roman"/>
                <w:b/>
                <w:bCs/>
                <w:lang w:val="en-US" w:eastAsia="zh-CN"/>
              </w:rPr>
              <w:t>影响调查结论</w:t>
            </w:r>
            <w:r>
              <w:rPr>
                <w:rFonts w:hint="default" w:ascii="Times New Roman" w:hAnsi="Times New Roman" w:cs="Times New Roman"/>
                <w:b/>
                <w:bCs/>
              </w:rPr>
              <w:br w:type="textWrapping"/>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cs="Times New Roman"/>
                <w:b/>
                <w:bCs/>
                <w:lang w:val="en-US" w:eastAsia="zh-CN"/>
              </w:rPr>
              <w:t xml:space="preserve"> 施工期：</w:t>
            </w:r>
            <w:r>
              <w:rPr>
                <w:rFonts w:hint="default" w:ascii="Times New Roman" w:hAnsi="Times New Roman" w:cs="Times New Roman"/>
                <w:sz w:val="24"/>
                <w:szCs w:val="24"/>
                <w:vertAlign w:val="baseline"/>
              </w:rPr>
              <w:t>各种燃油机械的废气排放、运输车辆产生的尾气、刷漆和焊接过程中产生的废气，主要污染物为NOx、CO、挥发性有机物、烟尘等。这些污染物量很小，周围居民基本不会受到影响。</w:t>
            </w:r>
          </w:p>
          <w:p w14:paraId="4F947172">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60" w:lineRule="exact"/>
              <w:ind w:firstLine="480" w:firstLineChars="200"/>
              <w:jc w:val="both"/>
              <w:textAlignment w:val="baseline"/>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b/>
                <w:bCs/>
                <w:sz w:val="24"/>
                <w:szCs w:val="24"/>
                <w:vertAlign w:val="baseline"/>
                <w:lang w:val="en-US" w:eastAsia="zh-CN"/>
              </w:rPr>
              <w:t>运营期：</w:t>
            </w:r>
            <w:r>
              <w:rPr>
                <w:rFonts w:hint="default" w:ascii="Times New Roman" w:hAnsi="Times New Roman" w:cs="Times New Roman"/>
                <w:sz w:val="24"/>
                <w:szCs w:val="24"/>
                <w:vertAlign w:val="baseline"/>
              </w:rPr>
              <w:t>本项目实施后物料将采用管带机运输，取消原有从沙漠洲堆场至铁路煤棚汽运过程，新增至铁路干煤棚输送流程（T12#转运站→21#管状带式输送机→T13#转运站→铁路煤棚），可有效减少汽车运输、装卸等过程中污染物的产生</w:t>
            </w:r>
            <w:r>
              <w:rPr>
                <w:rFonts w:hint="default" w:ascii="Times New Roman" w:hAnsi="Times New Roman" w:eastAsia="宋体" w:cs="Times New Roman"/>
                <w:sz w:val="24"/>
                <w:szCs w:val="24"/>
                <w:vertAlign w:val="baseline"/>
                <w:lang w:eastAsia="zh-CN"/>
              </w:rPr>
              <w:t>。</w:t>
            </w:r>
            <w:r>
              <w:rPr>
                <w:rFonts w:hint="default" w:ascii="Times New Roman" w:hAnsi="Times New Roman" w:eastAsia="宋体" w:cs="Times New Roman"/>
                <w:sz w:val="24"/>
                <w:szCs w:val="24"/>
                <w:highlight w:val="none"/>
                <w:vertAlign w:val="baseline"/>
                <w:lang w:val="en-US" w:eastAsia="zh-CN"/>
              </w:rPr>
              <w:t>根据本次检测结果，</w:t>
            </w:r>
            <w:r>
              <w:rPr>
                <w:rFonts w:hint="default" w:ascii="Times New Roman" w:hAnsi="Times New Roman" w:cs="Times New Roman" w:eastAsiaTheme="minorEastAsia"/>
                <w:b/>
                <w:bCs/>
                <w:color w:val="auto"/>
                <w:sz w:val="24"/>
                <w:szCs w:val="24"/>
                <w:highlight w:val="none"/>
                <w:lang w:val="en-US" w:eastAsia="zh-CN"/>
              </w:rPr>
              <w:t>根据本次检测结果，</w:t>
            </w:r>
            <w:r>
              <w:rPr>
                <w:rFonts w:hint="default" w:ascii="Times New Roman" w:hAnsi="Times New Roman" w:cs="Times New Roman" w:eastAsiaTheme="minorEastAsia"/>
                <w:color w:val="auto"/>
                <w:sz w:val="24"/>
                <w:szCs w:val="24"/>
                <w:highlight w:val="none"/>
                <w:lang w:val="en-US" w:eastAsia="zh-CN"/>
              </w:rPr>
              <w:t>本项目颗粒物无组织排放满足《大气污染物综合排放标准》（GB16297-1996）表2“周界外浓度最高点”。</w:t>
            </w:r>
          </w:p>
          <w:p w14:paraId="093F672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60" w:lineRule="exact"/>
              <w:ind w:firstLine="482" w:firstLineChars="200"/>
              <w:jc w:val="both"/>
              <w:textAlignment w:val="baseline"/>
              <w:rPr>
                <w:rFonts w:hint="eastAsia" w:ascii="Times New Roman" w:hAnsi="Times New Roman" w:eastAsia="宋体" w:cs="Times New Roman"/>
                <w:snapToGrid w:val="0"/>
                <w:color w:val="000000"/>
                <w:kern w:val="0"/>
                <w:sz w:val="24"/>
                <w:szCs w:val="24"/>
                <w:lang w:val="en-US" w:eastAsia="zh-CN" w:bidi="ar-SA"/>
              </w:rPr>
            </w:pPr>
            <w:r>
              <w:rPr>
                <w:rFonts w:hint="eastAsia" w:ascii="Times New Roman" w:hAnsi="Times New Roman" w:eastAsia="宋体" w:cs="Times New Roman"/>
                <w:b/>
                <w:bCs/>
                <w:snapToGrid w:val="0"/>
                <w:color w:val="000000"/>
                <w:kern w:val="0"/>
                <w:sz w:val="24"/>
                <w:szCs w:val="24"/>
                <w:lang w:val="en-US" w:eastAsia="zh-CN" w:bidi="ar-SA"/>
              </w:rPr>
              <w:t>（4）</w:t>
            </w:r>
            <w:r>
              <w:rPr>
                <w:rFonts w:hint="default" w:ascii="Times New Roman" w:hAnsi="Times New Roman" w:eastAsia="宋体" w:cs="Times New Roman"/>
                <w:b/>
                <w:bCs/>
                <w:snapToGrid w:val="0"/>
                <w:color w:val="000000"/>
                <w:kern w:val="0"/>
                <w:sz w:val="24"/>
                <w:szCs w:val="24"/>
                <w:lang w:val="en-US" w:eastAsia="zh-CN" w:bidi="ar-SA"/>
              </w:rPr>
              <w:t>声环境影响调查结论</w:t>
            </w:r>
            <w:r>
              <w:rPr>
                <w:rFonts w:hint="default" w:ascii="Times New Roman" w:hAnsi="Times New Roman" w:cs="Times New Roman"/>
                <w:b/>
                <w:bCs/>
              </w:rPr>
              <w:br w:type="textWrapping"/>
            </w:r>
            <w:r>
              <w:rPr>
                <w:rFonts w:hint="eastAsia" w:ascii="Times New Roman" w:hAnsi="Times New Roman" w:cs="Times New Roman"/>
                <w:lang w:val="en-US" w:eastAsia="zh-CN"/>
              </w:rPr>
              <w:t xml:space="preserve">    </w:t>
            </w:r>
            <w:r>
              <w:rPr>
                <w:rFonts w:hint="eastAsia" w:ascii="Times New Roman" w:hAnsi="Times New Roman" w:eastAsia="宋体" w:cs="Times New Roman"/>
                <w:snapToGrid w:val="0"/>
                <w:color w:val="000000"/>
                <w:kern w:val="0"/>
                <w:sz w:val="24"/>
                <w:szCs w:val="24"/>
                <w:lang w:val="en-US" w:eastAsia="zh-CN" w:bidi="ar-SA"/>
              </w:rPr>
              <w:t xml:space="preserve">    </w:t>
            </w:r>
            <w:r>
              <w:rPr>
                <w:rFonts w:hint="eastAsia" w:ascii="Times New Roman" w:hAnsi="Times New Roman" w:eastAsia="宋体" w:cs="Times New Roman"/>
                <w:b/>
                <w:bCs/>
                <w:snapToGrid w:val="0"/>
                <w:color w:val="000000"/>
                <w:kern w:val="0"/>
                <w:sz w:val="24"/>
                <w:szCs w:val="24"/>
                <w:lang w:val="en-US" w:eastAsia="zh-CN" w:bidi="ar-SA"/>
              </w:rPr>
              <w:t>施工期：</w:t>
            </w:r>
            <w:r>
              <w:rPr>
                <w:rFonts w:hint="eastAsia" w:ascii="Times New Roman" w:hAnsi="Times New Roman" w:eastAsia="宋体" w:cs="Times New Roman"/>
                <w:snapToGrid w:val="0"/>
                <w:color w:val="000000"/>
                <w:kern w:val="0"/>
                <w:sz w:val="24"/>
                <w:szCs w:val="24"/>
                <w:lang w:val="en-US" w:eastAsia="zh-CN" w:bidi="ar-SA"/>
              </w:rPr>
              <w:t>噪声具有短暂性，一般在白天施工，在采取相应噪声防治措施后，一般不会对周围环境产生较大影响。</w:t>
            </w:r>
          </w:p>
          <w:p w14:paraId="60265918">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60" w:lineRule="exact"/>
              <w:ind w:firstLine="480" w:firstLineChars="200"/>
              <w:jc w:val="both"/>
              <w:textAlignment w:val="baseline"/>
              <w:rPr>
                <w:rFonts w:hint="default" w:ascii="Times New Roman" w:hAnsi="Times New Roman" w:cs="Times New Roman"/>
                <w:lang w:val="en-US" w:eastAsia="zh-CN"/>
              </w:rPr>
            </w:pPr>
            <w:r>
              <w:rPr>
                <w:rFonts w:hint="eastAsia" w:ascii="Times New Roman" w:hAnsi="Times New Roman" w:eastAsia="宋体" w:cs="Times New Roman"/>
                <w:snapToGrid w:val="0"/>
                <w:color w:val="000000"/>
                <w:kern w:val="0"/>
                <w:sz w:val="24"/>
                <w:szCs w:val="24"/>
                <w:lang w:val="en-US" w:eastAsia="zh-CN" w:bidi="ar-SA"/>
              </w:rPr>
              <w:t xml:space="preserve"> </w:t>
            </w:r>
            <w:r>
              <w:rPr>
                <w:rFonts w:hint="eastAsia" w:ascii="Times New Roman" w:hAnsi="Times New Roman" w:eastAsia="宋体" w:cs="Times New Roman"/>
                <w:b/>
                <w:bCs/>
                <w:snapToGrid w:val="0"/>
                <w:color w:val="000000"/>
                <w:kern w:val="0"/>
                <w:sz w:val="24"/>
                <w:szCs w:val="24"/>
                <w:lang w:val="en-US" w:eastAsia="zh-CN" w:bidi="ar-SA"/>
              </w:rPr>
              <w:t>运营期：</w:t>
            </w:r>
            <w:r>
              <w:rPr>
                <w:rFonts w:hint="eastAsia" w:ascii="Times New Roman" w:hAnsi="Times New Roman" w:eastAsia="宋体" w:cs="Times New Roman"/>
                <w:snapToGrid w:val="0"/>
                <w:color w:val="000000"/>
                <w:kern w:val="0"/>
                <w:sz w:val="24"/>
                <w:szCs w:val="24"/>
                <w:lang w:val="en-US" w:eastAsia="zh-CN" w:bidi="ar-SA"/>
              </w:rPr>
              <w:t>为了进一步确保降噪效果，同时将管带机经过居民点区域的托辊组更换成密封低噪音托辊组（俗称“静音托辊”，托辊筒体采用专用非金属材料（改性超高分子量聚乙烯），能有效降低托辊本体产生的噪音，</w:t>
            </w:r>
            <w:r>
              <w:rPr>
                <w:rFonts w:hint="eastAsia" w:ascii="Times New Roman" w:hAnsi="Times New Roman" w:eastAsia="宋体" w:cs="Times New Roman"/>
                <w:b/>
                <w:bCs/>
                <w:snapToGrid w:val="0"/>
                <w:color w:val="000000"/>
                <w:kern w:val="0"/>
                <w:sz w:val="24"/>
                <w:szCs w:val="24"/>
                <w:lang w:val="en-US" w:eastAsia="zh-CN" w:bidi="ar-SA"/>
              </w:rPr>
              <w:t>根据本次</w:t>
            </w:r>
            <w:r>
              <w:rPr>
                <w:rFonts w:hint="default" w:ascii="Times New Roman" w:hAnsi="Times New Roman" w:eastAsia="宋体" w:cs="Times New Roman"/>
                <w:b/>
                <w:bCs/>
                <w:snapToGrid w:val="0"/>
                <w:color w:val="000000"/>
                <w:kern w:val="0"/>
                <w:sz w:val="24"/>
                <w:szCs w:val="24"/>
                <w:lang w:val="en-US" w:eastAsia="zh-CN" w:bidi="ar-SA"/>
              </w:rPr>
              <w:t>验收监测</w:t>
            </w:r>
            <w:r>
              <w:rPr>
                <w:rFonts w:hint="eastAsia" w:ascii="Times New Roman" w:hAnsi="Times New Roman" w:eastAsia="宋体" w:cs="Times New Roman"/>
                <w:b/>
                <w:bCs/>
                <w:snapToGrid w:val="0"/>
                <w:color w:val="000000"/>
                <w:kern w:val="0"/>
                <w:sz w:val="24"/>
                <w:szCs w:val="24"/>
                <w:lang w:val="en-US" w:eastAsia="zh-CN" w:bidi="ar-SA"/>
              </w:rPr>
              <w:t>结果</w:t>
            </w:r>
            <w:r>
              <w:rPr>
                <w:rFonts w:hint="default" w:ascii="Times New Roman" w:hAnsi="Times New Roman" w:eastAsia="宋体" w:cs="Times New Roman"/>
                <w:snapToGrid w:val="0"/>
                <w:color w:val="000000"/>
                <w:kern w:val="0"/>
                <w:sz w:val="24"/>
                <w:szCs w:val="24"/>
                <w:lang w:val="en-US" w:eastAsia="zh-CN" w:bidi="ar-SA"/>
              </w:rPr>
              <w:t>，运营期厂界噪声</w:t>
            </w:r>
            <w:r>
              <w:rPr>
                <w:rFonts w:hint="eastAsia" w:ascii="Times New Roman" w:hAnsi="Times New Roman" w:eastAsia="宋体" w:cs="Times New Roman"/>
                <w:snapToGrid w:val="0"/>
                <w:color w:val="000000"/>
                <w:kern w:val="0"/>
                <w:sz w:val="24"/>
                <w:szCs w:val="24"/>
                <w:lang w:val="en-US" w:eastAsia="zh-CN" w:bidi="ar-SA"/>
              </w:rPr>
              <w:t>满足</w:t>
            </w:r>
            <w:r>
              <w:rPr>
                <w:rFonts w:hint="default" w:ascii="Times New Roman" w:hAnsi="Times New Roman" w:eastAsia="宋体" w:cs="Times New Roman"/>
                <w:snapToGrid w:val="0"/>
                <w:color w:val="000000"/>
                <w:kern w:val="0"/>
                <w:sz w:val="24"/>
                <w:szCs w:val="24"/>
                <w:lang w:val="en-US" w:eastAsia="zh-CN" w:bidi="ar-SA"/>
              </w:rPr>
              <w:t>《工业企业厂界环境噪声排放标准》（GB12348-2008）3类标准，敏感点噪声</w:t>
            </w:r>
            <w:r>
              <w:rPr>
                <w:rFonts w:hint="eastAsia" w:ascii="Times New Roman" w:hAnsi="Times New Roman" w:eastAsia="宋体" w:cs="Times New Roman"/>
                <w:snapToGrid w:val="0"/>
                <w:color w:val="000000"/>
                <w:kern w:val="0"/>
                <w:sz w:val="24"/>
                <w:szCs w:val="24"/>
                <w:lang w:val="en-US" w:eastAsia="zh-CN" w:bidi="ar-SA"/>
              </w:rPr>
              <w:t>满足</w:t>
            </w:r>
            <w:r>
              <w:rPr>
                <w:rFonts w:hint="default" w:ascii="Times New Roman" w:hAnsi="Times New Roman" w:eastAsia="宋体" w:cs="Times New Roman"/>
                <w:snapToGrid w:val="0"/>
                <w:color w:val="000000"/>
                <w:kern w:val="0"/>
                <w:sz w:val="24"/>
                <w:szCs w:val="24"/>
                <w:lang w:val="en-US" w:eastAsia="zh-CN" w:bidi="ar-SA"/>
              </w:rPr>
              <w:t>《声环境质量标准》（GB3096-2008）2类标准</w:t>
            </w:r>
            <w:r>
              <w:rPr>
                <w:rFonts w:hint="eastAsia" w:ascii="Times New Roman" w:hAnsi="Times New Roman" w:eastAsia="宋体" w:cs="Times New Roman"/>
                <w:snapToGrid w:val="0"/>
                <w:color w:val="000000"/>
                <w:kern w:val="0"/>
                <w:sz w:val="24"/>
                <w:szCs w:val="24"/>
                <w:lang w:val="en-US" w:eastAsia="zh-CN" w:bidi="ar-SA"/>
              </w:rPr>
              <w:t>。</w:t>
            </w:r>
          </w:p>
          <w:p w14:paraId="3EF6A7C3">
            <w:pPr>
              <w:pStyle w:val="20"/>
              <w:keepNext w:val="0"/>
              <w:keepLines w:val="0"/>
              <w:pageBreakBefore w:val="0"/>
              <w:numPr>
                <w:ilvl w:val="0"/>
                <w:numId w:val="0"/>
              </w:numPr>
              <w:kinsoku w:val="0"/>
              <w:wordWrap/>
              <w:overflowPunct/>
              <w:topLinePunct w:val="0"/>
              <w:autoSpaceDE w:val="0"/>
              <w:autoSpaceDN w:val="0"/>
              <w:bidi w:val="0"/>
              <w:adjustRightInd w:val="0"/>
              <w:snapToGrid w:val="0"/>
              <w:spacing w:before="120" w:line="460" w:lineRule="exact"/>
              <w:ind w:leftChars="0"/>
              <w:textAlignment w:val="baseline"/>
              <w:rPr>
                <w:rFonts w:hint="default"/>
              </w:rPr>
            </w:pPr>
            <w:r>
              <w:rPr>
                <w:rFonts w:hint="eastAsia" w:ascii="Times New Roman" w:hAnsi="Times New Roman" w:cs="Times New Roman"/>
                <w:lang w:val="en-US" w:eastAsia="zh-CN"/>
              </w:rPr>
              <w:t xml:space="preserve">     </w:t>
            </w:r>
            <w:r>
              <w:rPr>
                <w:rFonts w:hint="eastAsia" w:ascii="Times New Roman" w:hAnsi="Times New Roman" w:cs="Times New Roman"/>
                <w:b/>
                <w:bCs/>
                <w:lang w:val="en-US" w:eastAsia="zh-CN"/>
              </w:rPr>
              <w:t>（5）</w:t>
            </w:r>
            <w:r>
              <w:rPr>
                <w:rFonts w:hint="default" w:ascii="Times New Roman" w:hAnsi="Times New Roman" w:cs="Times New Roman"/>
                <w:b/>
                <w:bCs/>
              </w:rPr>
              <w:t>固体废物影响调查结论</w:t>
            </w:r>
            <w:r>
              <w:rPr>
                <w:rFonts w:hint="default" w:ascii="Times New Roman" w:hAnsi="Times New Roman" w:cs="Times New Roman"/>
                <w:b/>
                <w:bCs/>
              </w:rPr>
              <w:br w:type="textWrapping"/>
            </w:r>
            <w:r>
              <w:rPr>
                <w:rFonts w:hint="eastAsia" w:ascii="Times New Roman" w:hAnsi="Times New Roman" w:cs="Times New Roman"/>
                <w:b/>
                <w:bCs/>
                <w:lang w:val="en-US" w:eastAsia="zh-CN"/>
              </w:rPr>
              <w:t xml:space="preserve">       </w:t>
            </w:r>
            <w:r>
              <w:rPr>
                <w:rFonts w:hint="default" w:ascii="Times New Roman" w:hAnsi="Times New Roman" w:eastAsia="宋体" w:cs="Times New Roman"/>
                <w:snapToGrid w:val="0"/>
                <w:color w:val="000000"/>
                <w:kern w:val="0"/>
                <w:sz w:val="24"/>
                <w:szCs w:val="24"/>
                <w:vertAlign w:val="baseline"/>
                <w:lang w:val="en-US" w:eastAsia="zh-CN" w:bidi="ar-SA"/>
              </w:rPr>
              <w:t>本项目产生的固体废物主要为煤泥澄清产生的煤泥，送公司热电锅炉进行掺烧</w:t>
            </w:r>
            <w:r>
              <w:rPr>
                <w:rFonts w:hint="eastAsia" w:ascii="Times New Roman" w:hAnsi="Times New Roman" w:eastAsia="宋体" w:cs="Times New Roman"/>
                <w:snapToGrid w:val="0"/>
                <w:color w:val="000000"/>
                <w:kern w:val="0"/>
                <w:sz w:val="24"/>
                <w:szCs w:val="24"/>
                <w:vertAlign w:val="baseline"/>
                <w:lang w:val="en-US" w:eastAsia="zh-CN" w:bidi="ar-SA"/>
              </w:rPr>
              <w:t>，</w:t>
            </w:r>
            <w:r>
              <w:rPr>
                <w:rFonts w:hint="default" w:ascii="Times New Roman" w:hAnsi="Times New Roman" w:eastAsia="宋体" w:cs="Times New Roman"/>
                <w:snapToGrid w:val="0"/>
                <w:color w:val="000000"/>
                <w:kern w:val="0"/>
                <w:sz w:val="24"/>
                <w:szCs w:val="24"/>
                <w:vertAlign w:val="baseline"/>
                <w:lang w:val="en-US" w:eastAsia="zh-CN" w:bidi="ar-SA"/>
              </w:rPr>
              <w:t>不外排。</w:t>
            </w:r>
            <w:r>
              <w:rPr>
                <w:rFonts w:hint="eastAsia" w:ascii="Times New Roman" w:hAnsi="Times New Roman" w:cs="Times New Roman"/>
                <w:lang w:eastAsia="zh-CN"/>
              </w:rPr>
              <w:br w:type="textWrapping"/>
            </w:r>
            <w:r>
              <w:rPr>
                <w:rFonts w:hint="eastAsia" w:ascii="Times New Roman" w:hAnsi="Times New Roman" w:cs="Times New Roman"/>
                <w:lang w:val="en-US" w:eastAsia="zh-CN"/>
              </w:rPr>
              <w:t xml:space="preserve">     </w:t>
            </w:r>
            <w:r>
              <w:rPr>
                <w:rFonts w:hint="eastAsia" w:ascii="Times New Roman" w:hAnsi="Times New Roman" w:cs="Times New Roman"/>
                <w:b/>
                <w:bCs/>
                <w:lang w:val="en-US" w:eastAsia="zh-CN"/>
              </w:rPr>
              <w:t>（6）环境风险</w:t>
            </w:r>
            <w:r>
              <w:rPr>
                <w:rFonts w:hint="default" w:ascii="Times New Roman" w:hAnsi="Times New Roman" w:cs="Times New Roman"/>
                <w:b/>
                <w:bCs/>
              </w:rPr>
              <w:t>调查结论</w:t>
            </w:r>
            <w:r>
              <w:rPr>
                <w:rFonts w:hint="default" w:ascii="Times New Roman" w:hAnsi="Times New Roman" w:cs="Times New Roman"/>
                <w:b/>
                <w:bCs/>
              </w:rPr>
              <w:br w:type="textWrapping"/>
            </w:r>
            <w:r>
              <w:rPr>
                <w:rFonts w:hint="eastAsia" w:ascii="Times New Roman" w:hAnsi="Times New Roman" w:cs="Times New Roman"/>
                <w:b/>
                <w:bCs/>
                <w:lang w:val="en-US" w:eastAsia="zh-CN"/>
              </w:rPr>
              <w:t xml:space="preserve">      </w:t>
            </w:r>
            <w:r>
              <w:rPr>
                <w:rStyle w:val="25"/>
                <w:rFonts w:hint="default" w:ascii="Times New Roman" w:hAnsi="Times New Roman" w:cs="Times New Roman"/>
                <w:b w:val="0"/>
                <w:bCs w:val="0"/>
              </w:rPr>
              <w:t>在本工程施工期间和试运行期间，调查范围内的未发生安全事故。</w:t>
            </w:r>
            <w:r>
              <w:rPr>
                <w:rFonts w:hint="eastAsia" w:ascii="Times New Roman" w:hAnsi="Times New Roman" w:cs="Times New Roman"/>
                <w:b w:val="0"/>
                <w:bCs w:val="0"/>
                <w:lang w:val="en-US" w:eastAsia="zh-CN"/>
              </w:rPr>
              <w:t>中国石油化工股份有限公司安庆分公司2025年12月修编了《中国石油化工股份有限公司安庆分公司突发环境应急预案》，并在安庆市生态环境局进行了备案，备案编号：340874-2025-037-H。</w:t>
            </w:r>
            <w:r>
              <w:rPr>
                <w:rStyle w:val="25"/>
                <w:rFonts w:hint="default" w:ascii="Times New Roman" w:hAnsi="Times New Roman" w:cs="Times New Roman"/>
                <w:b w:val="0"/>
                <w:bCs w:val="0"/>
              </w:rPr>
              <w:br w:type="textWrapping"/>
            </w:r>
            <w:r>
              <w:rPr>
                <w:rStyle w:val="25"/>
                <w:rFonts w:hint="eastAsia" w:ascii="Times New Roman" w:hAnsi="Times New Roman" w:cs="Times New Roman"/>
                <w:lang w:val="en-US" w:eastAsia="zh-CN"/>
              </w:rPr>
              <w:t xml:space="preserve">     </w:t>
            </w:r>
            <w:r>
              <w:rPr>
                <w:rStyle w:val="25"/>
                <w:rFonts w:hint="eastAsia" w:ascii="Times New Roman" w:hAnsi="Times New Roman" w:cs="Times New Roman"/>
                <w:b/>
                <w:bCs/>
                <w:lang w:eastAsia="zh-CN"/>
              </w:rPr>
              <w:t>（</w:t>
            </w:r>
            <w:r>
              <w:rPr>
                <w:rStyle w:val="25"/>
                <w:rFonts w:hint="eastAsia" w:ascii="Times New Roman" w:hAnsi="Times New Roman" w:cs="Times New Roman"/>
                <w:b/>
                <w:bCs/>
                <w:lang w:val="en-US" w:eastAsia="zh-CN"/>
              </w:rPr>
              <w:t>7）</w:t>
            </w:r>
            <w:r>
              <w:rPr>
                <w:rStyle w:val="25"/>
                <w:rFonts w:hint="default" w:ascii="Times New Roman" w:hAnsi="Times New Roman" w:cs="Times New Roman"/>
                <w:b/>
                <w:bCs/>
              </w:rPr>
              <w:t>综合结论</w:t>
            </w:r>
            <w:r>
              <w:rPr>
                <w:rStyle w:val="25"/>
                <w:rFonts w:hint="default" w:ascii="Times New Roman" w:hAnsi="Times New Roman" w:cs="Times New Roman"/>
              </w:rPr>
              <w:br w:type="textWrapping"/>
            </w:r>
            <w:r>
              <w:rPr>
                <w:rStyle w:val="25"/>
                <w:rFonts w:hint="eastAsia" w:ascii="Times New Roman" w:hAnsi="Times New Roman" w:cs="Times New Roman"/>
                <w:lang w:val="en-US" w:eastAsia="zh-CN"/>
              </w:rPr>
              <w:t xml:space="preserve">       </w:t>
            </w:r>
            <w:r>
              <w:rPr>
                <w:rStyle w:val="25"/>
                <w:rFonts w:hint="default" w:ascii="Times New Roman" w:hAnsi="Times New Roman" w:cs="Times New Roman"/>
              </w:rPr>
              <w:t>安庆石化水路入厂煤炭改管状皮带输送项目执行了环境影响评价和环境保护“三同时”制度，落实了环评及其批复中的各项环保措施，工程建设和试运行中不存在重大环境影响问题，环保制度基本齐全，管理机构基本完备，环保体系运行基本正常</w:t>
            </w:r>
            <w:r>
              <w:rPr>
                <w:rStyle w:val="25"/>
                <w:rFonts w:hint="eastAsia" w:ascii="Times New Roman" w:hAnsi="Times New Roman" w:cs="Times New Roman"/>
                <w:lang w:eastAsia="zh-CN"/>
              </w:rPr>
              <w:t>。</w:t>
            </w:r>
            <w:r>
              <w:rPr>
                <w:rStyle w:val="25"/>
                <w:rFonts w:hint="eastAsia" w:ascii="Times New Roman" w:hAnsi="Times New Roman" w:cs="Times New Roman"/>
                <w:lang w:val="en-US" w:eastAsia="zh-CN"/>
              </w:rPr>
              <w:t>综上，项目满足竣工环境保护验收要求，原则上同意验收。</w:t>
            </w:r>
          </w:p>
        </w:tc>
      </w:tr>
    </w:tbl>
    <w:p w14:paraId="626173BC">
      <w:pPr>
        <w:pStyle w:val="6"/>
        <w:rPr>
          <w:rFonts w:hint="default"/>
          <w:lang w:val="en-US" w:eastAsia="zh-CN"/>
        </w:rPr>
      </w:pPr>
      <w:bookmarkStart w:id="15" w:name="bookmark22"/>
      <w:bookmarkEnd w:id="15"/>
      <w:bookmarkStart w:id="16" w:name="bookmark21"/>
      <w:bookmarkEnd w:id="16"/>
    </w:p>
    <w:sectPr>
      <w:footerReference r:id="rId14" w:type="default"/>
      <w:pgSz w:w="11907" w:h="16839"/>
      <w:pgMar w:top="1440" w:right="1800" w:bottom="1440" w:left="1800" w:header="0" w:footer="99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6DD30">
    <w:pPr>
      <w:pStyle w:val="11"/>
      <w:tabs>
        <w:tab w:val="center" w:pos="4873"/>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C66F4">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6C66F4">
                    <w:pPr>
                      <w:pStyle w:val="11"/>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03D52">
    <w:pPr>
      <w:spacing w:line="174" w:lineRule="auto"/>
      <w:ind w:left="476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0367BA">
                          <w:pPr>
                            <w:pStyle w:val="11"/>
                            <w:rPr>
                              <w:rFonts w:hint="default" w:ascii="Times New Roman" w:hAnsi="Times New Roman" w:cs="Times New Roman"/>
                              <w:sz w:val="21"/>
                              <w:szCs w:val="24"/>
                            </w:rP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40367BA">
                    <w:pPr>
                      <w:pStyle w:val="11"/>
                      <w:rPr>
                        <w:rFonts w:hint="default" w:ascii="Times New Roman" w:hAnsi="Times New Roman" w:cs="Times New Roman"/>
                        <w:sz w:val="21"/>
                        <w:szCs w:val="24"/>
                      </w:rPr>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6B421">
    <w:pPr>
      <w:spacing w:line="174" w:lineRule="auto"/>
      <w:ind w:left="47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446DAB">
                          <w:pPr>
                            <w:pStyle w:val="11"/>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54446DAB">
                    <w:pPr>
                      <w:pStyle w:val="11"/>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3C443">
    <w:pPr>
      <w:spacing w:line="174" w:lineRule="auto"/>
      <w:ind w:left="477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0" name="文本框 1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CD915">
                          <w:pPr>
                            <w:pStyle w:val="1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LXu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y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cte7jICAABlBAAADgAAAAAAAAABACAAAAAfAQAAZHJzL2Uyb0RvYy54bWxQSwUG&#10;AAAAAAYABgBZAQAAwwUAAAAA&#10;">
              <v:fill on="f" focussize="0,0"/>
              <v:stroke on="f" weight="0.5pt"/>
              <v:imagedata o:title=""/>
              <o:lock v:ext="edit" aspectratio="f"/>
              <v:textbox inset="0mm,0mm,0mm,0mm" style="mso-fit-shape-to-text:t;">
                <w:txbxContent>
                  <w:p w14:paraId="42FCD915">
                    <w:pPr>
                      <w:pStyle w:val="11"/>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4D84D">
    <w:pPr>
      <w:spacing w:line="174" w:lineRule="auto"/>
      <w:ind w:left="480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8B893C">
                          <w:pPr>
                            <w:pStyle w:val="11"/>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558B893C">
                    <w:pPr>
                      <w:pStyle w:val="11"/>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DC8B3">
    <w:pPr>
      <w:spacing w:line="174" w:lineRule="auto"/>
      <w:ind w:left="480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3F797B">
                          <w:pPr>
                            <w:pStyle w:val="11"/>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583F797B">
                    <w:pPr>
                      <w:pStyle w:val="1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145B">
    <w:pPr>
      <w:spacing w:line="174" w:lineRule="auto"/>
      <w:ind w:left="480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F0143F">
                          <w:pPr>
                            <w:pStyle w:val="11"/>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CF0143F">
                    <w:pPr>
                      <w:pStyle w:val="11"/>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888E">
    <w:pPr>
      <w:spacing w:line="174" w:lineRule="auto"/>
      <w:ind w:left="480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68085">
                          <w:pPr>
                            <w:pStyle w:val="1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7E668085">
                    <w:pPr>
                      <w:pStyle w:val="1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0A175">
    <w:pPr>
      <w:spacing w:line="174" w:lineRule="auto"/>
      <w:ind w:left="480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F7173">
                          <w:pPr>
                            <w:pStyle w:val="11"/>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655F7173">
                    <w:pPr>
                      <w:pStyle w:val="11"/>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87B85">
    <w:pPr>
      <w:spacing w:line="174" w:lineRule="auto"/>
      <w:ind w:left="720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4" name="文本框 1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37B0C">
                          <w:pPr>
                            <w:pStyle w:val="11"/>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lhPk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c0r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M5YT5NAIAAGUEAAAOAAAAAAAAAAEAIAAAAB8BAABkcnMvZTJvRG9jLnhtbFBL&#10;BQYAAAAABgAGAFkBAADFBQAAAAA=&#10;">
              <v:fill on="f" focussize="0,0"/>
              <v:stroke on="f" weight="0.5pt"/>
              <v:imagedata o:title=""/>
              <o:lock v:ext="edit" aspectratio="f"/>
              <v:textbox inset="0mm,0mm,0mm,0mm" style="mso-fit-shape-to-text:t;">
                <w:txbxContent>
                  <w:p w14:paraId="2BD37B0C">
                    <w:pPr>
                      <w:pStyle w:val="11"/>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AAA4D"/>
    <w:multiLevelType w:val="singleLevel"/>
    <w:tmpl w:val="9A2AAA4D"/>
    <w:lvl w:ilvl="0" w:tentative="0">
      <w:start w:val="4"/>
      <w:numFmt w:val="decimal"/>
      <w:suff w:val="nothing"/>
      <w:lvlText w:val="%1）"/>
      <w:lvlJc w:val="left"/>
    </w:lvl>
  </w:abstractNum>
  <w:abstractNum w:abstractNumId="1">
    <w:nsid w:val="A10BDB1B"/>
    <w:multiLevelType w:val="singleLevel"/>
    <w:tmpl w:val="A10BDB1B"/>
    <w:lvl w:ilvl="0" w:tentative="0">
      <w:start w:val="1"/>
      <w:numFmt w:val="chineseCounting"/>
      <w:suff w:val="nothing"/>
      <w:lvlText w:val="%1、"/>
      <w:lvlJc w:val="left"/>
      <w:rPr>
        <w:rFonts w:hint="eastAsia"/>
      </w:rPr>
    </w:lvl>
  </w:abstractNum>
  <w:abstractNum w:abstractNumId="2">
    <w:nsid w:val="CAB342FF"/>
    <w:multiLevelType w:val="singleLevel"/>
    <w:tmpl w:val="CAB342FF"/>
    <w:lvl w:ilvl="0" w:tentative="0">
      <w:start w:val="7"/>
      <w:numFmt w:val="decimal"/>
      <w:suff w:val="nothing"/>
      <w:lvlText w:val="（%1）"/>
      <w:lvlJc w:val="left"/>
    </w:lvl>
  </w:abstractNum>
  <w:abstractNum w:abstractNumId="3">
    <w:nsid w:val="49E74520"/>
    <w:multiLevelType w:val="singleLevel"/>
    <w:tmpl w:val="49E74520"/>
    <w:lvl w:ilvl="0" w:tentative="0">
      <w:start w:val="3"/>
      <w:numFmt w:val="decimal"/>
      <w:suff w:val="nothing"/>
      <w:lvlText w:val="（%1）"/>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revisionView w:markup="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Nzk5NjgwNDZkODk2ODIwYmRlYTE1MWFjNzNkMjNhYzQifQ=="/>
  </w:docVars>
  <w:rsids>
    <w:rsidRoot w:val="00172A27"/>
    <w:rsid w:val="016A7B8C"/>
    <w:rsid w:val="018D125F"/>
    <w:rsid w:val="02463CA0"/>
    <w:rsid w:val="03441F76"/>
    <w:rsid w:val="03470FD3"/>
    <w:rsid w:val="038667A7"/>
    <w:rsid w:val="0514315A"/>
    <w:rsid w:val="05BB42A5"/>
    <w:rsid w:val="05D709B3"/>
    <w:rsid w:val="05FF3FF3"/>
    <w:rsid w:val="066C0621"/>
    <w:rsid w:val="070B6B66"/>
    <w:rsid w:val="08584799"/>
    <w:rsid w:val="08AB638C"/>
    <w:rsid w:val="0A7E1830"/>
    <w:rsid w:val="0AB74923"/>
    <w:rsid w:val="0D935B20"/>
    <w:rsid w:val="0E8C5564"/>
    <w:rsid w:val="0EC92C77"/>
    <w:rsid w:val="0F0946CF"/>
    <w:rsid w:val="0F1B0CC4"/>
    <w:rsid w:val="0F4E3CFA"/>
    <w:rsid w:val="0FCE72CB"/>
    <w:rsid w:val="10303AE2"/>
    <w:rsid w:val="10C81F6C"/>
    <w:rsid w:val="1284715D"/>
    <w:rsid w:val="1456121C"/>
    <w:rsid w:val="15512530"/>
    <w:rsid w:val="15F01B6D"/>
    <w:rsid w:val="15F1786F"/>
    <w:rsid w:val="15FD4CE3"/>
    <w:rsid w:val="167239F6"/>
    <w:rsid w:val="17083894"/>
    <w:rsid w:val="171C3B9D"/>
    <w:rsid w:val="17F97E0B"/>
    <w:rsid w:val="18FE0C8F"/>
    <w:rsid w:val="1A0E3874"/>
    <w:rsid w:val="1B99253B"/>
    <w:rsid w:val="1CA528D5"/>
    <w:rsid w:val="1D860FCA"/>
    <w:rsid w:val="1E297C0F"/>
    <w:rsid w:val="1F3F1A1D"/>
    <w:rsid w:val="1F631057"/>
    <w:rsid w:val="1F651542"/>
    <w:rsid w:val="1F721624"/>
    <w:rsid w:val="20084133"/>
    <w:rsid w:val="21927492"/>
    <w:rsid w:val="230218D6"/>
    <w:rsid w:val="241035B6"/>
    <w:rsid w:val="24BB0B06"/>
    <w:rsid w:val="24DC6BA4"/>
    <w:rsid w:val="25352D91"/>
    <w:rsid w:val="26190E48"/>
    <w:rsid w:val="27130C91"/>
    <w:rsid w:val="27BB7CDD"/>
    <w:rsid w:val="2A495A74"/>
    <w:rsid w:val="2C2D25F9"/>
    <w:rsid w:val="2D99286E"/>
    <w:rsid w:val="2FA572A9"/>
    <w:rsid w:val="30110DE2"/>
    <w:rsid w:val="30EF428B"/>
    <w:rsid w:val="31436D79"/>
    <w:rsid w:val="31B75CBF"/>
    <w:rsid w:val="31ED0CE4"/>
    <w:rsid w:val="324059AE"/>
    <w:rsid w:val="332C4665"/>
    <w:rsid w:val="33B5048E"/>
    <w:rsid w:val="34E9412E"/>
    <w:rsid w:val="34FB6051"/>
    <w:rsid w:val="358E6A31"/>
    <w:rsid w:val="3618279F"/>
    <w:rsid w:val="36265E7A"/>
    <w:rsid w:val="364205E7"/>
    <w:rsid w:val="36A55EAE"/>
    <w:rsid w:val="38F260AD"/>
    <w:rsid w:val="38FF68EE"/>
    <w:rsid w:val="39B1465A"/>
    <w:rsid w:val="3A904CEE"/>
    <w:rsid w:val="3AED2009"/>
    <w:rsid w:val="3C435BF6"/>
    <w:rsid w:val="3D973916"/>
    <w:rsid w:val="3E7D7914"/>
    <w:rsid w:val="3F1B1335"/>
    <w:rsid w:val="3F732F1F"/>
    <w:rsid w:val="3FC62809"/>
    <w:rsid w:val="409540C1"/>
    <w:rsid w:val="4122675E"/>
    <w:rsid w:val="416246F3"/>
    <w:rsid w:val="43770B04"/>
    <w:rsid w:val="43E2110A"/>
    <w:rsid w:val="43F93E87"/>
    <w:rsid w:val="44B26298"/>
    <w:rsid w:val="44EA4D37"/>
    <w:rsid w:val="450F5F2E"/>
    <w:rsid w:val="45DE130F"/>
    <w:rsid w:val="47BE5A1F"/>
    <w:rsid w:val="496E327B"/>
    <w:rsid w:val="4A3C71E9"/>
    <w:rsid w:val="4A421E6C"/>
    <w:rsid w:val="4AB443EC"/>
    <w:rsid w:val="4B280591"/>
    <w:rsid w:val="4B923BDF"/>
    <w:rsid w:val="4D1821CE"/>
    <w:rsid w:val="4E1212A6"/>
    <w:rsid w:val="4F11005F"/>
    <w:rsid w:val="4F9C5329"/>
    <w:rsid w:val="4FF757C9"/>
    <w:rsid w:val="5393467B"/>
    <w:rsid w:val="54A62797"/>
    <w:rsid w:val="551B7651"/>
    <w:rsid w:val="55482300"/>
    <w:rsid w:val="554C3687"/>
    <w:rsid w:val="565E619B"/>
    <w:rsid w:val="56C84385"/>
    <w:rsid w:val="5815698B"/>
    <w:rsid w:val="59700644"/>
    <w:rsid w:val="59DE07D7"/>
    <w:rsid w:val="59F14D15"/>
    <w:rsid w:val="5B027F45"/>
    <w:rsid w:val="5B8E12CF"/>
    <w:rsid w:val="5C6918FB"/>
    <w:rsid w:val="5D283143"/>
    <w:rsid w:val="5E505144"/>
    <w:rsid w:val="5F09639B"/>
    <w:rsid w:val="5F9A6185"/>
    <w:rsid w:val="5FAD16DE"/>
    <w:rsid w:val="5FBF15F2"/>
    <w:rsid w:val="601A4960"/>
    <w:rsid w:val="602E2FAA"/>
    <w:rsid w:val="617C3A5E"/>
    <w:rsid w:val="6182776A"/>
    <w:rsid w:val="628C3554"/>
    <w:rsid w:val="62931AEC"/>
    <w:rsid w:val="63B079EF"/>
    <w:rsid w:val="64AC465A"/>
    <w:rsid w:val="64C31B05"/>
    <w:rsid w:val="65E9543A"/>
    <w:rsid w:val="663A4841"/>
    <w:rsid w:val="66D514EC"/>
    <w:rsid w:val="66E53E53"/>
    <w:rsid w:val="67305514"/>
    <w:rsid w:val="68EF4B15"/>
    <w:rsid w:val="69582CA1"/>
    <w:rsid w:val="6B4849B1"/>
    <w:rsid w:val="6B586589"/>
    <w:rsid w:val="6BA6556B"/>
    <w:rsid w:val="6C196332"/>
    <w:rsid w:val="6C28525B"/>
    <w:rsid w:val="6D5B5E18"/>
    <w:rsid w:val="6DA253D5"/>
    <w:rsid w:val="6DF61EE9"/>
    <w:rsid w:val="6E1A0886"/>
    <w:rsid w:val="6E8B3532"/>
    <w:rsid w:val="6F2C5FF8"/>
    <w:rsid w:val="6F547857"/>
    <w:rsid w:val="6F83245B"/>
    <w:rsid w:val="6FF858F4"/>
    <w:rsid w:val="70205EFC"/>
    <w:rsid w:val="70270006"/>
    <w:rsid w:val="7189077C"/>
    <w:rsid w:val="719552FF"/>
    <w:rsid w:val="72275320"/>
    <w:rsid w:val="728E389A"/>
    <w:rsid w:val="72AC585D"/>
    <w:rsid w:val="73210D1F"/>
    <w:rsid w:val="73310FF5"/>
    <w:rsid w:val="7429064E"/>
    <w:rsid w:val="747D1B6F"/>
    <w:rsid w:val="752244C4"/>
    <w:rsid w:val="75722A45"/>
    <w:rsid w:val="760074C2"/>
    <w:rsid w:val="7625140C"/>
    <w:rsid w:val="768F7680"/>
    <w:rsid w:val="777B413E"/>
    <w:rsid w:val="78D415B5"/>
    <w:rsid w:val="78F96D67"/>
    <w:rsid w:val="7A574C10"/>
    <w:rsid w:val="7AC47386"/>
    <w:rsid w:val="7B4B6CB1"/>
    <w:rsid w:val="7B697DAB"/>
    <w:rsid w:val="7C5352B2"/>
    <w:rsid w:val="7C653614"/>
    <w:rsid w:val="7DAC0DCF"/>
    <w:rsid w:val="7DEE7682"/>
    <w:rsid w:val="7F154E76"/>
    <w:rsid w:val="7F595A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1"/>
    <w:pPr>
      <w:ind w:left="120"/>
      <w:outlineLvl w:val="1"/>
    </w:pPr>
    <w:rPr>
      <w:rFonts w:ascii="宋体" w:hAnsi="宋体" w:eastAsia="宋体"/>
      <w:b/>
      <w:bCs/>
      <w:sz w:val="24"/>
      <w:szCs w:val="24"/>
    </w:rPr>
  </w:style>
  <w:style w:type="paragraph" w:styleId="3">
    <w:name w:val="heading 4"/>
    <w:basedOn w:val="1"/>
    <w:next w:val="1"/>
    <w:unhideWhenUsed/>
    <w:qFormat/>
    <w:uiPriority w:val="0"/>
    <w:pPr>
      <w:keepNext/>
      <w:keepLines/>
      <w:spacing w:before="280" w:after="290" w:line="376" w:lineRule="auto"/>
      <w:outlineLvl w:val="3"/>
    </w:pPr>
    <w:rPr>
      <w:rFonts w:ascii="Arial" w:hAnsi="Arial" w:eastAsia="黑体"/>
      <w:b/>
      <w:bCs/>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Salutation"/>
    <w:basedOn w:val="1"/>
    <w:next w:val="1"/>
    <w:qFormat/>
    <w:uiPriority w:val="0"/>
  </w:style>
  <w:style w:type="paragraph" w:styleId="6">
    <w:name w:val="Body Text"/>
    <w:basedOn w:val="1"/>
    <w:qFormat/>
    <w:uiPriority w:val="0"/>
    <w:rPr>
      <w:rFonts w:ascii="Arial" w:hAnsi="Arial" w:eastAsia="Arial" w:cs="Arial"/>
      <w:sz w:val="21"/>
      <w:szCs w:val="21"/>
      <w:lang w:val="en-US" w:eastAsia="en-US" w:bidi="ar-SA"/>
    </w:rPr>
  </w:style>
  <w:style w:type="paragraph" w:styleId="7">
    <w:name w:val="Body Text Indent"/>
    <w:basedOn w:val="1"/>
    <w:next w:val="8"/>
    <w:qFormat/>
    <w:uiPriority w:val="0"/>
    <w:pPr>
      <w:spacing w:after="120"/>
      <w:ind w:left="420" w:leftChars="200"/>
    </w:pPr>
    <w:rPr>
      <w:rFonts w:ascii="Times New Roman" w:hAnsi="Times New Roman" w:eastAsia="宋体" w:cs="Times New Roman"/>
      <w:szCs w:val="24"/>
    </w:rPr>
  </w:style>
  <w:style w:type="paragraph" w:styleId="8">
    <w:name w:val="Body Text Indent 2"/>
    <w:basedOn w:val="1"/>
    <w:next w:val="9"/>
    <w:unhideWhenUsed/>
    <w:qFormat/>
    <w:uiPriority w:val="0"/>
    <w:pPr>
      <w:widowControl w:val="0"/>
      <w:spacing w:line="440" w:lineRule="exact"/>
      <w:ind w:firstLine="480" w:firstLineChars="200"/>
      <w:jc w:val="both"/>
    </w:pPr>
    <w:rPr>
      <w:rFonts w:eastAsia="仿宋_GB2312" w:asciiTheme="minorHAnsi" w:hAnsiTheme="minorHAnsi" w:cstheme="minorBidi"/>
      <w:b/>
      <w:kern w:val="2"/>
      <w:sz w:val="21"/>
      <w:szCs w:val="24"/>
      <w:lang w:val="en-US" w:eastAsia="zh-CN" w:bidi="ar-SA"/>
    </w:rPr>
  </w:style>
  <w:style w:type="paragraph" w:styleId="9">
    <w:name w:val="Body Text First Indent 2"/>
    <w:basedOn w:val="7"/>
    <w:next w:val="1"/>
    <w:qFormat/>
    <w:uiPriority w:val="0"/>
    <w:pPr>
      <w:widowControl w:val="0"/>
      <w:adjustRightInd/>
      <w:snapToGrid/>
      <w:spacing w:after="120" w:line="240" w:lineRule="auto"/>
      <w:ind w:left="420" w:leftChars="200" w:firstLine="420"/>
      <w:jc w:val="both"/>
    </w:pPr>
    <w:rPr>
      <w:rFonts w:asciiTheme="minorHAnsi" w:hAnsiTheme="minorHAnsi" w:eastAsiaTheme="minorEastAsia" w:cstheme="minorBidi"/>
      <w:kern w:val="2"/>
      <w:sz w:val="21"/>
      <w:szCs w:val="24"/>
      <w:lang w:val="en-US" w:eastAsia="zh-CN" w:bidi="ar-SA"/>
    </w:rPr>
  </w:style>
  <w:style w:type="paragraph" w:styleId="10">
    <w:name w:val="Plain Text"/>
    <w:basedOn w:val="1"/>
    <w:next w:val="5"/>
    <w:link w:val="25"/>
    <w:qFormat/>
    <w:uiPriority w:val="99"/>
    <w:rPr>
      <w:rFonts w:ascii="宋体" w:hAnsi="Courier New" w:cs="Courier New"/>
      <w:szCs w:val="21"/>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99"/>
    <w:pPr>
      <w:widowControl/>
      <w:spacing w:before="100" w:beforeAutospacing="1" w:after="100" w:afterAutospacing="1" w:line="240" w:lineRule="auto"/>
      <w:ind w:firstLine="0" w:firstLineChars="0"/>
      <w:jc w:val="left"/>
    </w:pPr>
    <w:rPr>
      <w:rFonts w:hAnsi="宋体"/>
      <w:kern w:val="0"/>
      <w:sz w:val="24"/>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xl27"/>
    <w:basedOn w:val="1"/>
    <w:next w:val="18"/>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pPr>
    <w:rPr>
      <w:rFonts w:ascii="Arial Unicode MS" w:hAnsi="Arial Unicode MS" w:eastAsia="Arial Unicode MS" w:cs="Arial Unicode MS"/>
      <w:kern w:val="0"/>
      <w:sz w:val="20"/>
    </w:rPr>
  </w:style>
  <w:style w:type="paragraph" w:customStyle="1" w:styleId="18">
    <w:name w:val="A正文"/>
    <w:basedOn w:val="1"/>
    <w:qFormat/>
    <w:uiPriority w:val="0"/>
    <w:pPr>
      <w:widowControl/>
      <w:overflowPunct w:val="0"/>
      <w:autoSpaceDE w:val="0"/>
      <w:autoSpaceDN w:val="0"/>
      <w:jc w:val="left"/>
      <w:textAlignment w:val="baseline"/>
    </w:p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24"/>
      <w:szCs w:val="24"/>
      <w:lang w:val="en-US" w:eastAsia="en-US" w:bidi="ar-SA"/>
    </w:rPr>
  </w:style>
  <w:style w:type="paragraph" w:customStyle="1" w:styleId="21">
    <w:name w:val="4表格内正文"/>
    <w:basedOn w:val="22"/>
    <w:autoRedefine/>
    <w:qFormat/>
    <w:uiPriority w:val="0"/>
    <w:pPr>
      <w:spacing w:line="240" w:lineRule="auto"/>
      <w:ind w:firstLine="0" w:firstLineChars="0"/>
      <w:jc w:val="center"/>
    </w:pPr>
    <w:rPr>
      <w:sz w:val="21"/>
    </w:rPr>
  </w:style>
  <w:style w:type="paragraph" w:customStyle="1" w:styleId="22">
    <w:name w:val="4正文格式"/>
    <w:basedOn w:val="1"/>
    <w:autoRedefine/>
    <w:qFormat/>
    <w:uiPriority w:val="0"/>
    <w:pPr>
      <w:spacing w:line="360" w:lineRule="auto"/>
      <w:ind w:firstLine="200" w:firstLineChars="200"/>
      <w:jc w:val="left"/>
    </w:pPr>
    <w:rPr>
      <w:rFonts w:cs="Calibri"/>
      <w:kern w:val="0"/>
      <w:sz w:val="24"/>
      <w:szCs w:val="21"/>
    </w:rPr>
  </w:style>
  <w:style w:type="paragraph" w:customStyle="1" w:styleId="23">
    <w:name w:val="表格CAT"/>
    <w:basedOn w:val="24"/>
    <w:qFormat/>
    <w:uiPriority w:val="99"/>
    <w:pPr>
      <w:widowControl/>
      <w:tabs>
        <w:tab w:val="left" w:pos="560"/>
      </w:tabs>
      <w:ind w:firstLine="0" w:firstLineChars="0"/>
    </w:pPr>
    <w:rPr>
      <w:rFonts w:cs="Times New Roman"/>
    </w:rPr>
  </w:style>
  <w:style w:type="paragraph" w:customStyle="1" w:styleId="24">
    <w:name w:val="表格文字"/>
    <w:basedOn w:val="1"/>
    <w:autoRedefine/>
    <w:qFormat/>
    <w:uiPriority w:val="0"/>
    <w:pPr>
      <w:spacing w:line="240" w:lineRule="auto"/>
      <w:jc w:val="center"/>
    </w:pPr>
    <w:rPr>
      <w:sz w:val="21"/>
    </w:rPr>
  </w:style>
  <w:style w:type="character" w:customStyle="1" w:styleId="25">
    <w:name w:val="纯文本 Char"/>
    <w:link w:val="10"/>
    <w:qFormat/>
    <w:uiPriority w:val="99"/>
    <w:rPr>
      <w:rFonts w:ascii="宋体" w:hAnsi="Courier New" w:cs="Courier New"/>
      <w:szCs w:val="21"/>
    </w:rPr>
  </w:style>
  <w:style w:type="paragraph" w:customStyle="1" w:styleId="26">
    <w:name w:val="表格内容"/>
    <w:basedOn w:val="27"/>
    <w:next w:val="1"/>
    <w:qFormat/>
    <w:uiPriority w:val="0"/>
    <w:rPr>
      <w:b w:val="0"/>
    </w:rPr>
  </w:style>
  <w:style w:type="paragraph" w:customStyle="1" w:styleId="27">
    <w:name w:val="表格标题"/>
    <w:basedOn w:val="1"/>
    <w:next w:val="26"/>
    <w:qFormat/>
    <w:uiPriority w:val="0"/>
    <w:pPr>
      <w:spacing w:line="240" w:lineRule="auto"/>
      <w:ind w:firstLine="0" w:firstLineChars="0"/>
      <w:jc w:val="center"/>
    </w:pPr>
    <w:rPr>
      <w:b/>
      <w:kern w:val="0"/>
      <w:sz w:val="21"/>
    </w:rPr>
  </w:style>
  <w:style w:type="paragraph" w:customStyle="1" w:styleId="28">
    <w:name w:val="表格标题（真）"/>
    <w:basedOn w:val="1"/>
    <w:next w:val="26"/>
    <w:qFormat/>
    <w:uiPriority w:val="0"/>
    <w:pPr>
      <w:spacing w:line="240" w:lineRule="auto"/>
      <w:ind w:firstLine="0" w:firstLineChars="0"/>
      <w:jc w:val="center"/>
    </w:pPr>
    <w:rPr>
      <w:b/>
      <w:color w:val="000000"/>
      <w:sz w:val="21"/>
      <w:szCs w:val="20"/>
    </w:rPr>
  </w:style>
  <w:style w:type="paragraph" w:customStyle="1" w:styleId="29">
    <w:name w:val="Table Paragraph"/>
    <w:basedOn w:val="1"/>
    <w:autoRedefine/>
    <w:qFormat/>
    <w:uiPriority w:val="1"/>
  </w:style>
</w:styles>
</file>

<file path=word/_rels/document.xml.rels><?xml version="1.0" encoding="UTF-8" standalone="yes"?>
<Relationships xmlns="http://schemas.openxmlformats.org/package/2006/relationships"><Relationship Id="rId39" Type="http://schemas.openxmlformats.org/officeDocument/2006/relationships/image" Target="media/image24.jpeg"/><Relationship Id="rId26" Type="http://schemas.openxmlformats.org/officeDocument/2006/relationships/image" Target="media/image11.jpeg"/><Relationship Id="rId18" Type="http://schemas.openxmlformats.org/officeDocument/2006/relationships/image" Target="media/image3.png"/><Relationship Id="rId13" Type="http://schemas.openxmlformats.org/officeDocument/2006/relationships/footer" Target="footer9.xml"/><Relationship Id="rId50" Type="http://schemas.openxmlformats.org/officeDocument/2006/relationships/fontTable" Target="fontTable.xml"/><Relationship Id="rId47" Type="http://schemas.openxmlformats.org/officeDocument/2006/relationships/image" Target="media/image32.png"/><Relationship Id="rId42" Type="http://schemas.openxmlformats.org/officeDocument/2006/relationships/image" Target="media/image27.png"/><Relationship Id="rId34" Type="http://schemas.openxmlformats.org/officeDocument/2006/relationships/image" Target="media/image19.jpeg"/><Relationship Id="rId21" Type="http://schemas.openxmlformats.org/officeDocument/2006/relationships/image" Target="media/image6.jpeg"/><Relationship Id="rId7" Type="http://schemas.openxmlformats.org/officeDocument/2006/relationships/footer" Target="footer3.xml"/><Relationship Id="rId29"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png"/><Relationship Id="rId45" Type="http://schemas.openxmlformats.org/officeDocument/2006/relationships/image" Target="media/image30.jpeg"/><Relationship Id="rId40" Type="http://schemas.openxmlformats.org/officeDocument/2006/relationships/image" Target="media/image25.png"/><Relationship Id="rId37" Type="http://schemas.openxmlformats.org/officeDocument/2006/relationships/image" Target="media/image22.jpeg"/><Relationship Id="rId32" Type="http://schemas.openxmlformats.org/officeDocument/2006/relationships/image" Target="media/image17.jpeg"/><Relationship Id="rId24" Type="http://schemas.openxmlformats.org/officeDocument/2006/relationships/image" Target="media/image9.jpeg"/><Relationship Id="rId11" Type="http://schemas.openxmlformats.org/officeDocument/2006/relationships/footer" Target="footer7.xml"/><Relationship Id="rId53" Type="http://schemas.openxmlformats.org/officeDocument/2006/relationships/customXml" Target="../customXml/item4.xml"/><Relationship Id="rId5" Type="http://schemas.openxmlformats.org/officeDocument/2006/relationships/footer" Target="footer1.xml"/><Relationship Id="rId44" Type="http://schemas.openxmlformats.org/officeDocument/2006/relationships/image" Target="media/image29.png"/><Relationship Id="rId31" Type="http://schemas.openxmlformats.org/officeDocument/2006/relationships/image" Target="media/image16.png"/><Relationship Id="rId19" Type="http://schemas.openxmlformats.org/officeDocument/2006/relationships/image" Target="media/image4.jpeg"/><Relationship Id="rId10" Type="http://schemas.openxmlformats.org/officeDocument/2006/relationships/footer" Target="footer6.xml"/><Relationship Id="rId52" Type="http://schemas.openxmlformats.org/officeDocument/2006/relationships/customXml" Target="../customXml/item3.xml"/><Relationship Id="rId9" Type="http://schemas.openxmlformats.org/officeDocument/2006/relationships/footer" Target="footer5.xml"/><Relationship Id="rId48" Type="http://schemas.openxmlformats.org/officeDocument/2006/relationships/customXml" Target="../customXml/item1.xml"/><Relationship Id="rId43" Type="http://schemas.openxmlformats.org/officeDocument/2006/relationships/image" Target="media/image28.png"/><Relationship Id="rId4" Type="http://schemas.openxmlformats.org/officeDocument/2006/relationships/endnotes" Target="endnotes.xml"/><Relationship Id="rId35" Type="http://schemas.openxmlformats.org/officeDocument/2006/relationships/image" Target="media/image20.jpeg"/><Relationship Id="rId30" Type="http://schemas.openxmlformats.org/officeDocument/2006/relationships/image" Target="media/image15.jpeg"/><Relationship Id="rId27" Type="http://schemas.openxmlformats.org/officeDocument/2006/relationships/image" Target="media/image12.jpeg"/><Relationship Id="rId22" Type="http://schemas.openxmlformats.org/officeDocument/2006/relationships/image" Target="media/image7.png"/><Relationship Id="rId14" Type="http://schemas.openxmlformats.org/officeDocument/2006/relationships/footer" Target="footer10.xml"/><Relationship Id="rId8" Type="http://schemas.openxmlformats.org/officeDocument/2006/relationships/footer" Target="footer4.xml"/><Relationship Id="rId51" Type="http://schemas.openxmlformats.org/officeDocument/2006/relationships/customXml" Target="../customXml/item2.xml"/><Relationship Id="rId3" Type="http://schemas.openxmlformats.org/officeDocument/2006/relationships/footnotes" Target="footnotes.xml"/><Relationship Id="rId46" Type="http://schemas.openxmlformats.org/officeDocument/2006/relationships/image" Target="media/image31.png"/><Relationship Id="rId38" Type="http://schemas.openxmlformats.org/officeDocument/2006/relationships/image" Target="media/image23.jpeg"/><Relationship Id="rId33" Type="http://schemas.openxmlformats.org/officeDocument/2006/relationships/image" Target="media/image18.jpeg"/><Relationship Id="rId25" Type="http://schemas.openxmlformats.org/officeDocument/2006/relationships/image" Target="media/image10.jpeg"/><Relationship Id="rId17" Type="http://schemas.openxmlformats.org/officeDocument/2006/relationships/image" Target="media/image2.png"/><Relationship Id="rId12" Type="http://schemas.openxmlformats.org/officeDocument/2006/relationships/footer" Target="footer8.xml"/><Relationship Id="rId41" Type="http://schemas.openxmlformats.org/officeDocument/2006/relationships/image" Target="media/image26.png"/><Relationship Id="rId20" Type="http://schemas.openxmlformats.org/officeDocument/2006/relationships/image" Target="media/image5.jpeg"/><Relationship Id="rId6" Type="http://schemas.openxmlformats.org/officeDocument/2006/relationships/footer" Target="footer2.xml"/><Relationship Id="rId1" Type="http://schemas.openxmlformats.org/officeDocument/2006/relationships/styles" Target="styles.xml"/><Relationship Id="rId49" Type="http://schemas.openxmlformats.org/officeDocument/2006/relationships/numbering" Target="numbering.xml"/><Relationship Id="rId36" Type="http://schemas.openxmlformats.org/officeDocument/2006/relationships/image" Target="media/image21.jpeg"/><Relationship Id="rId28" Type="http://schemas.openxmlformats.org/officeDocument/2006/relationships/image" Target="media/image13.jpeg"/><Relationship Id="rId23" Type="http://schemas.openxmlformats.org/officeDocument/2006/relationships/image" Target="media/image8.jpeg"/><Relationship Id="rId15"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7FA8993-9F4F-4319-A5A4-642F5D6A0BB1}"/>
</file>

<file path=customXml/itemProps2.xml><?xml version="1.0" encoding="utf-8"?>
<ds:datastoreItem xmlns:ds="http://schemas.openxmlformats.org/officeDocument/2006/customXml" ds:itemID="{175AB60A-E82A-457B-8B6A-9967B13AAC23}"/>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155B5006-BA09-491F-B2B8-5F6CB5587846}"/>
</file>

<file path=docProps/app.xml><?xml version="1.0" encoding="utf-8"?>
<Properties xmlns="http://schemas.openxmlformats.org/officeDocument/2006/extended-properties" xmlns:vt="http://schemas.openxmlformats.org/officeDocument/2006/docPropsVTypes">
  <Pages>7</Pages>
  <Words>1875</Words>
  <Characters>2105</Characters>
  <TotalTime>220</TotalTime>
  <ScaleCrop>false</ScaleCrop>
  <LinksUpToDate>false</LinksUpToDate>
  <CharactersWithSpaces>2148</CharactersWithSpaces>
  <Application>WPS Office_12.8.2.18606_F1E327BC-269C-435d-A152-05C5408002CA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kingpower</dc:creator>
  <cp:lastModifiedBy>李院松</cp:lastModifiedBy>
  <dcterms:created xsi:type="dcterms:W3CDTF">2024-05-20T11:36:00Z</dcterms:created>
  <dcterms:modified xsi:type="dcterms:W3CDTF">2026-01-26T00:52:08Z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2024-09-02T16:55:39Z</vt:filetime>
  </property>
  <property fmtid="{D5CDD505-2E9C-101B-9397-08002B2CF9AE}" pid="4" name="KSOProductBuildVer">
    <vt:lpwstr>2052-12.8.2.18606</vt:lpwstr>
  </property>
  <property fmtid="{D5CDD505-2E9C-101B-9397-08002B2CF9AE}" pid="5" name="ICV">
    <vt:lpwstr>2681008BDC744C51B08C6FCF9F3BE94D_13</vt:lpwstr>
  </property>
  <property fmtid="{D5CDD505-2E9C-101B-9397-08002B2CF9AE}" pid="6" name="KSOTemplateDocerSaveRecord">
    <vt:lpwstr>eyJoZGlkIjoiMjIwMjM4MTBjNTUzNjZjY2EyMmUwYzBmODgzZDQzMWMiLCJ1c2VySWQiOiIyNTI5NTY4MjEifQ==</vt:lpwstr>
  </property>
  <property fmtid="{D5CDD505-2E9C-101B-9397-08002B2CF9AE}" pid="7" name="ContentTypeId">
    <vt:lpwstr>0x010100DE4DED0427B1E94B984007ADCB892BEC</vt:lpwstr>
  </property>
</Properties>
</file>