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21" w:lineRule="atLeast"/>
        <w:jc w:val="center"/>
        <w:rPr>
          <w:rFonts w:hint="eastAsia" w:ascii="微软雅黑" w:hAnsi="微软雅黑" w:eastAsia="微软雅黑" w:cs="微软雅黑"/>
          <w:b/>
          <w:color w:val="000000"/>
          <w:sz w:val="34"/>
          <w:szCs w:val="34"/>
          <w:lang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4"/>
          <w:szCs w:val="34"/>
          <w:lang w:bidi="ar"/>
        </w:rPr>
        <w:t>中国石油化工股份有限公司安庆分公司关于建设项目的试运行公示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我公司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腈纶阻燃纤维生产技术改造项目</w:t>
      </w:r>
      <w:r>
        <w:rPr>
          <w:rFonts w:hint="eastAsia" w:ascii="微软雅黑" w:hAnsi="微软雅黑" w:eastAsia="微软雅黑" w:cs="微软雅黑"/>
          <w:color w:val="333333"/>
        </w:rPr>
        <w:t>由安庆市环信环保技术有限公司编制环境影响评价报告书，并于201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333333"/>
        </w:rPr>
        <w:t>年12月2日取得批复（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宜</w:t>
      </w:r>
      <w:r>
        <w:rPr>
          <w:rFonts w:hint="eastAsia" w:ascii="微软雅黑" w:hAnsi="微软雅黑" w:eastAsia="微软雅黑" w:cs="微软雅黑"/>
          <w:color w:val="333333"/>
        </w:rPr>
        <w:t>环建函[201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333333"/>
        </w:rPr>
        <w:t>]1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36</w:t>
      </w:r>
      <w:r>
        <w:rPr>
          <w:rFonts w:hint="eastAsia" w:ascii="微软雅黑" w:hAnsi="微软雅黑" w:eastAsia="微软雅黑" w:cs="微软雅黑"/>
          <w:color w:val="333333"/>
        </w:rPr>
        <w:t>号），项目于20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color w:val="333333"/>
        </w:rPr>
        <w:t>年3月开工建设，20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color w:val="333333"/>
        </w:rPr>
        <w:t>年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333333"/>
        </w:rPr>
        <w:t>月竣工，相应的环保设施均已配套完成，项目将于2021年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333333"/>
        </w:rPr>
        <w:t>月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28</w:t>
      </w:r>
      <w:r>
        <w:rPr>
          <w:rFonts w:hint="eastAsia" w:ascii="微软雅黑" w:hAnsi="微软雅黑" w:eastAsia="微软雅黑" w:cs="微软雅黑"/>
          <w:color w:val="333333"/>
        </w:rPr>
        <w:t>日投入试运行，试运行时间为（2021年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333333"/>
        </w:rPr>
        <w:t>月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28</w:t>
      </w:r>
      <w:r>
        <w:rPr>
          <w:rFonts w:hint="eastAsia" w:ascii="微软雅黑" w:hAnsi="微软雅黑" w:eastAsia="微软雅黑" w:cs="微软雅黑"/>
          <w:color w:val="333333"/>
        </w:rPr>
        <w:t>日至202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color w:val="333333"/>
        </w:rPr>
        <w:t>年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333333"/>
        </w:rPr>
        <w:t>月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27</w:t>
      </w:r>
      <w:r>
        <w:rPr>
          <w:rFonts w:hint="eastAsia" w:ascii="微软雅黑" w:hAnsi="微软雅黑" w:eastAsia="微软雅黑" w:cs="微软雅黑"/>
          <w:color w:val="333333"/>
        </w:rPr>
        <w:t>日），公示期间，对建设项目有异议、疑问或建议的公众，可通过信函、传真、电子邮件等方式向建设单位提</w:t>
      </w:r>
      <w:r>
        <w:rPr>
          <w:rFonts w:hint="eastAsia" w:ascii="微软雅黑" w:hAnsi="微软雅黑" w:eastAsia="微软雅黑" w:cs="微软雅黑"/>
          <w:color w:val="333333"/>
        </w:rPr>
        <w:t>出意见或建议。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建设单位：中国石油化工 股份有限公司安庆分公司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建设地址：中石化安庆分公司现有厂区内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  <w:lang w:eastAsia="zh-CN"/>
        </w:rPr>
      </w:pPr>
      <w:r>
        <w:rPr>
          <w:rFonts w:hint="eastAsia" w:ascii="微软雅黑" w:hAnsi="微软雅黑" w:eastAsia="微软雅黑" w:cs="微软雅黑"/>
          <w:color w:val="333333"/>
        </w:rPr>
        <w:t xml:space="preserve">联系人：王  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工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联系电话：0556-5380367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 xml:space="preserve">邮箱：wqi.aqsh@sinopec.com  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一、建设基本项目情况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项目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位于现有腈纶厂区内，</w:t>
      </w:r>
      <w:r>
        <w:rPr>
          <w:rFonts w:hint="eastAsia" w:ascii="微软雅黑" w:hAnsi="微软雅黑" w:eastAsia="微软雅黑" w:cs="微软雅黑"/>
          <w:color w:val="333333"/>
        </w:rPr>
        <w:t>对现有2万吨/年腈纶生产装置（包含1条聚合线D线、1条原液制备线C线、2条纺丝线1#~2#）进行技术改造，通过新增聚合反应单体（偏二氯乙烯VDC）、新增阻燃添加剂（三氧化二锑Sb2O3和十溴二苯基乙烷DBDPE），并改造相关生产单元，采用共聚共混结合的工艺技术，形成可以独立生产阻燃型腈纶纤维的生产装置。</w:t>
      </w:r>
      <w:r>
        <w:rPr>
          <w:rFonts w:hint="eastAsia" w:ascii="微软雅黑" w:hAnsi="微软雅黑" w:eastAsia="微软雅黑" w:cs="微软雅黑"/>
          <w:color w:val="333333"/>
        </w:rPr>
        <w:t>年开工时间为8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color w:val="333333"/>
        </w:rPr>
        <w:t>00小时。总投资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4610.92</w:t>
      </w:r>
      <w:r>
        <w:rPr>
          <w:rFonts w:hint="eastAsia" w:ascii="微软雅黑" w:hAnsi="微软雅黑" w:eastAsia="微软雅黑" w:cs="微软雅黑"/>
          <w:color w:val="333333"/>
        </w:rPr>
        <w:t>万元，其中环保投资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120</w:t>
      </w:r>
      <w:r>
        <w:rPr>
          <w:rFonts w:hint="eastAsia" w:ascii="微软雅黑" w:hAnsi="微软雅黑" w:eastAsia="微软雅黑" w:cs="微软雅黑"/>
          <w:color w:val="333333"/>
        </w:rPr>
        <w:t>万元，占总投资2.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333333"/>
        </w:rPr>
        <w:t>%；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二、环保设施建设情况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废水：本项目废水通过清污分流、污污分流，分类处理等方法，达到降低新鲜水耗， 减少废水外排。聚合车间产生的聚合污水以及原液配制废水经均质调节、气浮处理后接入石化厂区内含盐污水处理系统；纺丝车间的纺丝废水、溶剂回收废水以及循环排污水经均质调节、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接触氧化</w:t>
      </w:r>
      <w:r>
        <w:rPr>
          <w:rFonts w:hint="eastAsia" w:ascii="微软雅黑" w:hAnsi="微软雅黑" w:eastAsia="微软雅黑" w:cs="微软雅黑"/>
          <w:color w:val="333333"/>
        </w:rPr>
        <w:t>处理后接入石化厂区内含盐污水处理系统。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生活污水、</w:t>
      </w:r>
      <w:r>
        <w:rPr>
          <w:rFonts w:hint="eastAsia" w:ascii="微软雅黑" w:hAnsi="微软雅黑" w:eastAsia="微软雅黑" w:cs="微软雅黑"/>
          <w:color w:val="333333"/>
        </w:rPr>
        <w:t>初期雨水直接接入石化厂区内含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盐</w:t>
      </w:r>
      <w:r>
        <w:rPr>
          <w:rFonts w:hint="eastAsia" w:ascii="微软雅黑" w:hAnsi="微软雅黑" w:eastAsia="微软雅黑" w:cs="微软雅黑"/>
          <w:color w:val="333333"/>
        </w:rPr>
        <w:t>污水处理系统。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废气：项目改建后，由于罐区新增偏二氯乙烯储罐，故新增了偏二氯乙烯储罐的呼吸气。偏二氯乙烯储罐通过采取输送泵循环回流冷却（维持温度为3℃）来减少挥发的偏二氯乙烯废气，再采取氮封等措施来隔绝空气。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为进一步优化现有的废气防治措施，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建设单位</w:t>
      </w:r>
      <w:r>
        <w:rPr>
          <w:rFonts w:hint="eastAsia" w:ascii="微软雅黑" w:hAnsi="微软雅黑" w:eastAsia="微软雅黑" w:cs="微软雅黑"/>
          <w:color w:val="333333"/>
        </w:rPr>
        <w:t>拟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新建</w:t>
      </w:r>
      <w:r>
        <w:rPr>
          <w:rFonts w:hint="eastAsia" w:ascii="微软雅黑" w:hAnsi="微软雅黑" w:eastAsia="微软雅黑" w:cs="微软雅黑"/>
          <w:color w:val="333333"/>
        </w:rPr>
        <w:t>一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套废气处理装置</w:t>
      </w:r>
      <w:r>
        <w:rPr>
          <w:rFonts w:hint="eastAsia" w:ascii="微软雅黑" w:hAnsi="微软雅黑" w:eastAsia="微软雅黑" w:cs="微软雅黑"/>
          <w:color w:val="333333"/>
        </w:rPr>
        <w:t>，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其工艺为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“VOCs两级多相氧化塔”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，处理后尾气经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15m高排气筒高空排放。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噪声：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本项目</w:t>
      </w:r>
      <w:r>
        <w:rPr>
          <w:rFonts w:hint="eastAsia" w:ascii="微软雅黑" w:hAnsi="微软雅黑" w:eastAsia="微软雅黑" w:cs="微软雅黑"/>
          <w:color w:val="333333"/>
        </w:rPr>
        <w:t>噪声源主要来自物料泵、机泵、压缩机等，其声压级为70~99dB( A)。本装置在改造设计中优先选用低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333333"/>
        </w:rPr>
        <w:t>噪声设备，高噪音设备远离厂界。</w:t>
      </w:r>
      <w:r>
        <w:rPr>
          <w:rFonts w:hint="eastAsia" w:ascii="微软雅黑" w:hAnsi="微软雅黑" w:eastAsia="微软雅黑" w:cs="微软雅黑"/>
          <w:color w:val="333333"/>
        </w:rPr>
        <w:t>通过对噪声源采取适当的隔音、降噪措施、使得项目产生的噪声满足《工业企业厂界环境噪声排放标准》（GB12348--2008）三类标准。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固废：项目建成后，生活垃圾无增加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，工艺</w:t>
      </w:r>
      <w:r>
        <w:rPr>
          <w:rFonts w:hint="eastAsia" w:ascii="微软雅黑" w:hAnsi="微软雅黑" w:eastAsia="微软雅黑" w:cs="微软雅黑"/>
          <w:color w:val="333333"/>
        </w:rPr>
        <w:t>固废</w:t>
      </w:r>
      <w:r>
        <w:rPr>
          <w:rFonts w:hint="eastAsia" w:ascii="微软雅黑" w:hAnsi="微软雅黑" w:eastAsia="微软雅黑" w:cs="微软雅黑"/>
          <w:color w:val="333333"/>
          <w:lang w:eastAsia="zh-CN"/>
        </w:rPr>
        <w:t>和污泥量减少。另外，新增废气处理装置需定期更换催化剂，三年一换，约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0.25t/3a。总固废量仍减少53.98t/a。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各类危险废物均依托炼油项目现有工程已建成的1500m2危废临时贮存场所，暂存后均委托有危废处置资质单位处理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rPr>
          <w:rFonts w:ascii="微软雅黑" w:hAnsi="微软雅黑" w:eastAsia="微软雅黑" w:cs="微软雅黑"/>
          <w:color w:val="333333"/>
        </w:rPr>
      </w:pPr>
    </w:p>
    <w:p>
      <w:pPr>
        <w:pStyle w:val="5"/>
        <w:widowControl/>
        <w:spacing w:before="226" w:beforeAutospacing="0" w:after="226" w:afterAutospacing="0" w:line="432" w:lineRule="atLeast"/>
        <w:ind w:firstLine="420"/>
        <w:jc w:val="right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中石化安庆分公司</w:t>
      </w:r>
    </w:p>
    <w:p>
      <w:pPr>
        <w:pStyle w:val="5"/>
        <w:widowControl/>
        <w:spacing w:before="226" w:beforeAutospacing="0" w:after="226" w:afterAutospacing="0" w:line="432" w:lineRule="atLeast"/>
        <w:ind w:firstLine="420"/>
        <w:jc w:val="right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</w:rPr>
        <w:t>2021年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333333"/>
        </w:rPr>
        <w:t>月2</w:t>
      </w:r>
      <w:r>
        <w:rPr>
          <w:rFonts w:hint="eastAsia" w:ascii="微软雅黑" w:hAnsi="微软雅黑" w:eastAsia="微软雅黑" w:cs="微软雅黑"/>
          <w:color w:val="333333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333333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E67689"/>
    <w:rsid w:val="00097ED7"/>
    <w:rsid w:val="003D0992"/>
    <w:rsid w:val="1AB92C1C"/>
    <w:rsid w:val="1E265354"/>
    <w:rsid w:val="41097328"/>
    <w:rsid w:val="43E67689"/>
    <w:rsid w:val="45BF374E"/>
    <w:rsid w:val="46D26C01"/>
    <w:rsid w:val="6AC422C8"/>
    <w:rsid w:val="6E1B6244"/>
    <w:rsid w:val="7D84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2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400" w:lineRule="exact"/>
      <w:ind w:firstLine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3">
    <w:name w:val="Normal Indent"/>
    <w:basedOn w:val="1"/>
    <w:qFormat/>
    <w:uiPriority w:val="2"/>
    <w:pPr>
      <w:ind w:firstLine="420" w:firstLineChars="200"/>
    </w:pPr>
    <w:rPr>
      <w:rFonts w:ascii="Times New Roman" w:hAnsi="Times New Roman"/>
      <w:kern w:val="0"/>
      <w:sz w:val="20"/>
    </w:rPr>
  </w:style>
  <w:style w:type="paragraph" w:styleId="4">
    <w:name w:val="Body Text Indent"/>
    <w:basedOn w:val="1"/>
    <w:qFormat/>
    <w:uiPriority w:val="0"/>
    <w:pPr>
      <w:spacing w:line="480" w:lineRule="exact"/>
      <w:ind w:firstLine="480" w:firstLineChars="200"/>
    </w:pPr>
    <w:rPr>
      <w:kern w:val="0"/>
      <w:sz w:val="20"/>
      <w:szCs w:val="20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等核实"/>
    <w:basedOn w:val="4"/>
    <w:qFormat/>
    <w:uiPriority w:val="0"/>
    <w:pPr>
      <w:tabs>
        <w:tab w:val="left" w:pos="4305"/>
      </w:tabs>
      <w:spacing w:line="360" w:lineRule="auto"/>
      <w:ind w:firstLine="561" w:firstLineChars="0"/>
    </w:pPr>
    <w:rPr>
      <w:rFonts w:ascii="宋体" w:hAnsi="宋体" w:cs="宋体"/>
      <w:color w:val="000000"/>
      <w:kern w:val="1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4.xml"/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AB8FB0D-719A-4D61-8922-0C988E034D93}"/>
</file>

<file path=customXml/itemProps2.xml><?xml version="1.0" encoding="utf-8"?>
<ds:datastoreItem xmlns:ds="http://schemas.openxmlformats.org/officeDocument/2006/customXml" ds:itemID="{657C00CD-65AE-40FC-AAE5-E5D28712857B}"/>
</file>

<file path=customXml/itemProps3.xml><?xml version="1.0" encoding="utf-8"?>
<ds:datastoreItem xmlns:ds="http://schemas.openxmlformats.org/officeDocument/2006/customXml" ds:itemID="{B1977F7D-205B-4081-913C-38D41E755F92}"/>
</file>

<file path=customXml/itemProps4.xml><?xml version="1.0" encoding="utf-8"?>
<ds:datastoreItem xmlns:ds="http://schemas.openxmlformats.org/officeDocument/2006/customXml" ds:itemID="{789A53C7-F8CC-4A5F-A758-D05495A805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3</Pages>
  <Words>199</Words>
  <Characters>1136</Characters>
  <Lines>9</Lines>
  <Paragraphs>2</Paragraphs>
  <TotalTime>2</TotalTime>
  <ScaleCrop>false</ScaleCrop>
  <LinksUpToDate>false</LinksUpToDate>
  <CharactersWithSpaces>1333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炫月</dc:creator>
  <cp:lastModifiedBy>李院松</cp:lastModifiedBy>
  <cp:revision>2</cp:revision>
  <dcterms:created xsi:type="dcterms:W3CDTF">2019-07-12T00:41:00Z</dcterms:created>
  <dcterms:modified xsi:type="dcterms:W3CDTF">2021-05-25T06:50:53Z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30731956BB304E23A0E840BAE65954E1</vt:lpwstr>
  </property>
  <property fmtid="{D5CDD505-2E9C-101B-9397-08002B2CF9AE}" pid="4" name="ContentTypeId">
    <vt:lpwstr>0x010100DE4DED0427B1E94B984007ADCB892BEC</vt:lpwstr>
  </property>
</Properties>
</file>