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2DE55">
      <w:pPr>
        <w:widowControl/>
        <w:shd w:val="clear" w:color="auto" w:fill="FFFFFF"/>
        <w:snapToGrid w:val="0"/>
        <w:spacing w:line="480" w:lineRule="auto"/>
        <w:jc w:val="center"/>
        <w:rPr>
          <w:rFonts w:eastAsia="宋体" w:cs="Times New Roman"/>
          <w:b/>
          <w:bCs/>
          <w:color w:val="FF0000"/>
          <w:kern w:val="0"/>
          <w:sz w:val="30"/>
          <w:szCs w:val="30"/>
        </w:rPr>
      </w:pPr>
      <w:bookmarkStart w:id="3" w:name="_GoBack"/>
      <w:bookmarkEnd w:id="3"/>
    </w:p>
    <w:p w14:paraId="23FBA184">
      <w:pPr>
        <w:widowControl/>
        <w:shd w:val="clear" w:color="auto" w:fill="FFFFFF"/>
        <w:snapToGrid w:val="0"/>
        <w:spacing w:line="480" w:lineRule="auto"/>
        <w:jc w:val="center"/>
        <w:rPr>
          <w:rFonts w:eastAsia="宋体" w:cs="Times New Roman"/>
          <w:b/>
          <w:bCs/>
          <w:color w:val="FF0000"/>
          <w:kern w:val="0"/>
          <w:sz w:val="30"/>
          <w:szCs w:val="30"/>
        </w:rPr>
      </w:pPr>
    </w:p>
    <w:p w14:paraId="70A29119">
      <w:pPr>
        <w:widowControl/>
        <w:shd w:val="clear" w:color="auto" w:fill="FFFFFF"/>
        <w:snapToGrid w:val="0"/>
        <w:spacing w:line="480" w:lineRule="auto"/>
        <w:jc w:val="center"/>
        <w:rPr>
          <w:rFonts w:eastAsia="宋体" w:cs="Times New Roman"/>
          <w:b/>
          <w:bCs/>
          <w:color w:val="FF0000"/>
          <w:kern w:val="0"/>
          <w:sz w:val="30"/>
          <w:szCs w:val="30"/>
        </w:rPr>
      </w:pPr>
    </w:p>
    <w:p w14:paraId="6D42D6F9">
      <w:pPr>
        <w:widowControl/>
        <w:shd w:val="clear" w:color="auto" w:fill="FFFFFF"/>
        <w:snapToGrid w:val="0"/>
        <w:spacing w:line="480" w:lineRule="auto"/>
        <w:jc w:val="center"/>
        <w:rPr>
          <w:rFonts w:hint="eastAsia" w:eastAsia="宋体" w:cs="Times New Roman"/>
          <w:b/>
          <w:bCs/>
          <w:color w:val="auto"/>
          <w:kern w:val="0"/>
          <w:sz w:val="30"/>
          <w:szCs w:val="30"/>
        </w:rPr>
      </w:pPr>
      <w:r>
        <w:rPr>
          <w:rFonts w:hint="eastAsia" w:eastAsia="宋体" w:cs="Times New Roman"/>
          <w:b/>
          <w:bCs/>
          <w:color w:val="auto"/>
          <w:kern w:val="0"/>
          <w:sz w:val="30"/>
          <w:szCs w:val="30"/>
        </w:rPr>
        <w:t>中国石油化工股份有限公司安庆分公司</w:t>
      </w:r>
    </w:p>
    <w:p w14:paraId="25C8D7B2">
      <w:pPr>
        <w:widowControl/>
        <w:shd w:val="clear" w:color="auto" w:fill="FFFFFF"/>
        <w:snapToGrid w:val="0"/>
        <w:spacing w:line="480" w:lineRule="auto"/>
        <w:jc w:val="center"/>
        <w:rPr>
          <w:rFonts w:eastAsia="宋体" w:cs="Times New Roman"/>
          <w:b/>
          <w:bCs/>
          <w:color w:val="auto"/>
          <w:kern w:val="0"/>
          <w:sz w:val="30"/>
          <w:szCs w:val="30"/>
        </w:rPr>
      </w:pPr>
      <w:r>
        <w:rPr>
          <w:rFonts w:hint="eastAsia" w:eastAsia="宋体" w:cs="Times New Roman"/>
          <w:b/>
          <w:bCs/>
          <w:color w:val="auto"/>
          <w:kern w:val="0"/>
          <w:sz w:val="30"/>
          <w:szCs w:val="30"/>
        </w:rPr>
        <w:t>增设甲醇水路进厂流程项目</w:t>
      </w:r>
    </w:p>
    <w:p w14:paraId="448E0A2D">
      <w:pPr>
        <w:widowControl/>
        <w:shd w:val="clear" w:color="auto" w:fill="FFFFFF"/>
        <w:snapToGrid w:val="0"/>
        <w:spacing w:line="480" w:lineRule="auto"/>
        <w:jc w:val="center"/>
        <w:rPr>
          <w:rFonts w:eastAsia="宋体" w:cs="Times New Roman"/>
          <w:b/>
          <w:bCs/>
          <w:color w:val="auto"/>
          <w:kern w:val="0"/>
          <w:sz w:val="30"/>
          <w:szCs w:val="30"/>
        </w:rPr>
      </w:pPr>
      <w:r>
        <w:rPr>
          <w:rFonts w:eastAsia="宋体" w:cs="Times New Roman"/>
          <w:b/>
          <w:bCs/>
          <w:color w:val="auto"/>
          <w:kern w:val="0"/>
          <w:sz w:val="30"/>
          <w:szCs w:val="30"/>
        </w:rPr>
        <w:t>环境影响评价公众参与说明</w:t>
      </w:r>
    </w:p>
    <w:p w14:paraId="1CBFD6B2">
      <w:pPr>
        <w:rPr>
          <w:color w:val="FF0000"/>
        </w:rPr>
      </w:pPr>
    </w:p>
    <w:p w14:paraId="2F3A115F">
      <w:pPr>
        <w:rPr>
          <w:color w:val="FF0000"/>
        </w:rPr>
      </w:pPr>
    </w:p>
    <w:p w14:paraId="18AD8426">
      <w:pPr>
        <w:rPr>
          <w:color w:val="FF0000"/>
        </w:rPr>
      </w:pPr>
    </w:p>
    <w:p w14:paraId="25A54C1A">
      <w:pPr>
        <w:rPr>
          <w:color w:val="FF0000"/>
        </w:rPr>
      </w:pPr>
    </w:p>
    <w:p w14:paraId="356F3398">
      <w:pPr>
        <w:rPr>
          <w:color w:val="FF0000"/>
        </w:rPr>
      </w:pPr>
    </w:p>
    <w:p w14:paraId="5858B617">
      <w:pPr>
        <w:rPr>
          <w:color w:val="FF0000"/>
        </w:rPr>
      </w:pPr>
    </w:p>
    <w:p w14:paraId="01978E7A">
      <w:pPr>
        <w:rPr>
          <w:color w:val="FF0000"/>
        </w:rPr>
      </w:pPr>
    </w:p>
    <w:p w14:paraId="25A283DA">
      <w:pPr>
        <w:rPr>
          <w:color w:val="FF0000"/>
        </w:rPr>
      </w:pPr>
    </w:p>
    <w:p w14:paraId="7E090502">
      <w:pPr>
        <w:rPr>
          <w:color w:val="FF0000"/>
        </w:rPr>
      </w:pPr>
    </w:p>
    <w:p w14:paraId="3DFC88B3">
      <w:pPr>
        <w:rPr>
          <w:color w:val="FF0000"/>
        </w:rPr>
      </w:pPr>
    </w:p>
    <w:p w14:paraId="6D19997C">
      <w:pPr>
        <w:rPr>
          <w:color w:val="FF0000"/>
        </w:rPr>
      </w:pPr>
    </w:p>
    <w:p w14:paraId="31EA115A">
      <w:pPr>
        <w:rPr>
          <w:color w:val="FF0000"/>
        </w:rPr>
      </w:pPr>
    </w:p>
    <w:p w14:paraId="0BC7E510">
      <w:pPr>
        <w:rPr>
          <w:color w:val="FF0000"/>
        </w:rPr>
      </w:pPr>
    </w:p>
    <w:p w14:paraId="5F6726DC">
      <w:pPr>
        <w:rPr>
          <w:color w:val="FF0000"/>
        </w:rPr>
      </w:pPr>
    </w:p>
    <w:p w14:paraId="32D3F703">
      <w:pPr>
        <w:rPr>
          <w:color w:val="FF0000"/>
        </w:rPr>
      </w:pPr>
    </w:p>
    <w:p w14:paraId="130A35B1">
      <w:pPr>
        <w:rPr>
          <w:color w:val="FF0000"/>
        </w:rPr>
      </w:pPr>
    </w:p>
    <w:p w14:paraId="55D08A40">
      <w:pPr>
        <w:rPr>
          <w:color w:val="FF0000"/>
        </w:rPr>
      </w:pPr>
    </w:p>
    <w:p w14:paraId="1783FE06">
      <w:pPr>
        <w:rPr>
          <w:color w:val="FF0000"/>
        </w:rPr>
      </w:pPr>
    </w:p>
    <w:p w14:paraId="6270199C">
      <w:pPr>
        <w:rPr>
          <w:color w:val="FF0000"/>
        </w:rPr>
      </w:pPr>
    </w:p>
    <w:p w14:paraId="0F51F8BE">
      <w:pPr>
        <w:rPr>
          <w:color w:val="FF0000"/>
        </w:rPr>
      </w:pPr>
    </w:p>
    <w:p w14:paraId="7AFDD2A1">
      <w:pPr>
        <w:rPr>
          <w:color w:val="FF0000"/>
        </w:rPr>
      </w:pPr>
    </w:p>
    <w:p w14:paraId="5B069311">
      <w:pPr>
        <w:rPr>
          <w:color w:val="FF0000"/>
        </w:rPr>
      </w:pPr>
    </w:p>
    <w:p w14:paraId="3CD25214">
      <w:pPr>
        <w:rPr>
          <w:color w:val="FF0000"/>
        </w:rPr>
      </w:pPr>
    </w:p>
    <w:p w14:paraId="14A1DED8">
      <w:pPr>
        <w:widowControl/>
        <w:spacing w:line="360" w:lineRule="auto"/>
        <w:jc w:val="center"/>
        <w:rPr>
          <w:rFonts w:eastAsia="宋体" w:cs="Times New Roman"/>
          <w:bCs/>
          <w:color w:val="auto"/>
          <w:sz w:val="28"/>
          <w:szCs w:val="28"/>
        </w:rPr>
      </w:pPr>
      <w:r>
        <w:rPr>
          <w:rFonts w:eastAsia="宋体" w:cs="Times New Roman"/>
          <w:bCs/>
          <w:color w:val="auto"/>
          <w:sz w:val="28"/>
          <w:szCs w:val="28"/>
        </w:rPr>
        <w:t>建设单位：</w:t>
      </w:r>
      <w:r>
        <w:rPr>
          <w:rFonts w:hint="eastAsia" w:eastAsia="宋体" w:cs="Times New Roman"/>
          <w:bCs/>
          <w:color w:val="auto"/>
          <w:sz w:val="28"/>
          <w:szCs w:val="28"/>
        </w:rPr>
        <w:t>中国石油化工股份有限公司安庆分公司</w:t>
      </w:r>
    </w:p>
    <w:p w14:paraId="20EEB673">
      <w:pPr>
        <w:widowControl/>
        <w:spacing w:line="360" w:lineRule="auto"/>
        <w:jc w:val="center"/>
        <w:rPr>
          <w:rFonts w:eastAsia="宋体" w:cs="Times New Roman"/>
          <w:bCs/>
          <w:color w:val="auto"/>
          <w:sz w:val="28"/>
          <w:szCs w:val="28"/>
        </w:rPr>
      </w:pPr>
      <w:r>
        <w:rPr>
          <w:rFonts w:eastAsia="宋体" w:cs="Times New Roman"/>
          <w:bCs/>
          <w:color w:val="auto"/>
          <w:sz w:val="28"/>
          <w:szCs w:val="28"/>
        </w:rPr>
        <w:t>202</w:t>
      </w:r>
      <w:r>
        <w:rPr>
          <w:rFonts w:hint="eastAsia" w:eastAsia="宋体" w:cs="Times New Roman"/>
          <w:bCs/>
          <w:color w:val="auto"/>
          <w:sz w:val="28"/>
          <w:szCs w:val="28"/>
          <w:lang w:val="en-US" w:eastAsia="zh-CN"/>
        </w:rPr>
        <w:t>5</w:t>
      </w:r>
      <w:r>
        <w:rPr>
          <w:rFonts w:eastAsia="宋体" w:cs="Times New Roman"/>
          <w:bCs/>
          <w:color w:val="auto"/>
          <w:sz w:val="28"/>
          <w:szCs w:val="28"/>
        </w:rPr>
        <w:t>年</w:t>
      </w:r>
      <w:r>
        <w:rPr>
          <w:rFonts w:hint="eastAsia" w:eastAsia="宋体" w:cs="Times New Roman"/>
          <w:bCs/>
          <w:color w:val="auto"/>
          <w:sz w:val="28"/>
          <w:szCs w:val="28"/>
          <w:lang w:val="en-US" w:eastAsia="zh-CN"/>
        </w:rPr>
        <w:t>5</w:t>
      </w:r>
      <w:r>
        <w:rPr>
          <w:rFonts w:eastAsia="宋体" w:cs="Times New Roman"/>
          <w:bCs/>
          <w:color w:val="auto"/>
          <w:sz w:val="28"/>
          <w:szCs w:val="28"/>
        </w:rPr>
        <w:t>月</w:t>
      </w:r>
    </w:p>
    <w:p w14:paraId="1610DFC8">
      <w:pPr>
        <w:widowControl/>
        <w:spacing w:line="360" w:lineRule="auto"/>
        <w:jc w:val="center"/>
        <w:rPr>
          <w:rFonts w:eastAsia="宋体" w:cs="Times New Roman"/>
          <w:bCs/>
          <w:color w:val="FF0000"/>
          <w:sz w:val="28"/>
          <w:szCs w:val="28"/>
        </w:rPr>
      </w:pPr>
    </w:p>
    <w:p w14:paraId="11AA0B1C">
      <w:pPr>
        <w:widowControl/>
        <w:spacing w:line="360" w:lineRule="auto"/>
        <w:jc w:val="center"/>
        <w:rPr>
          <w:rFonts w:eastAsia="宋体" w:cs="Times New Roman"/>
          <w:bCs/>
          <w:color w:val="FF0000"/>
          <w:sz w:val="28"/>
          <w:szCs w:val="28"/>
        </w:rPr>
      </w:pPr>
    </w:p>
    <w:p w14:paraId="57B7B5D0">
      <w:pPr>
        <w:widowControl/>
        <w:shd w:val="clear" w:color="auto" w:fill="FFFFFF"/>
        <w:snapToGrid w:val="0"/>
        <w:spacing w:line="360" w:lineRule="auto"/>
        <w:jc w:val="center"/>
        <w:rPr>
          <w:rFonts w:hint="eastAsia" w:eastAsia="宋体" w:cs="Times New Roman"/>
          <w:b/>
          <w:bCs/>
          <w:color w:val="auto"/>
          <w:kern w:val="0"/>
          <w:sz w:val="30"/>
          <w:szCs w:val="30"/>
        </w:rPr>
      </w:pPr>
      <w:bookmarkStart w:id="0" w:name="_Hlk167975902"/>
      <w:bookmarkStart w:id="1" w:name="_Hlk76992435"/>
      <w:r>
        <w:rPr>
          <w:rFonts w:hint="eastAsia" w:eastAsia="宋体" w:cs="Times New Roman"/>
          <w:b/>
          <w:bCs/>
          <w:color w:val="auto"/>
          <w:kern w:val="0"/>
          <w:sz w:val="30"/>
          <w:szCs w:val="30"/>
        </w:rPr>
        <w:t>中国石油化工股份有限公司安庆分公司</w:t>
      </w:r>
    </w:p>
    <w:p w14:paraId="7DDD1336">
      <w:pPr>
        <w:widowControl/>
        <w:shd w:val="clear" w:color="auto" w:fill="FFFFFF"/>
        <w:snapToGrid w:val="0"/>
        <w:spacing w:line="360" w:lineRule="auto"/>
        <w:jc w:val="center"/>
        <w:rPr>
          <w:rFonts w:eastAsia="宋体" w:cs="Times New Roman"/>
          <w:b/>
          <w:bCs/>
          <w:color w:val="auto"/>
          <w:kern w:val="0"/>
          <w:sz w:val="30"/>
          <w:szCs w:val="30"/>
        </w:rPr>
      </w:pPr>
      <w:r>
        <w:rPr>
          <w:rFonts w:hint="eastAsia" w:eastAsia="宋体" w:cs="Times New Roman"/>
          <w:b/>
          <w:bCs/>
          <w:color w:val="auto"/>
          <w:kern w:val="0"/>
          <w:sz w:val="30"/>
          <w:szCs w:val="30"/>
        </w:rPr>
        <w:t>增设甲醇水路进厂流程项目</w:t>
      </w:r>
    </w:p>
    <w:bookmarkEnd w:id="0"/>
    <w:p w14:paraId="645AE4DF">
      <w:pPr>
        <w:widowControl/>
        <w:shd w:val="clear" w:color="auto" w:fill="FFFFFF"/>
        <w:snapToGrid w:val="0"/>
        <w:spacing w:line="360" w:lineRule="auto"/>
        <w:jc w:val="center"/>
        <w:rPr>
          <w:rFonts w:eastAsia="宋体" w:cs="Times New Roman"/>
          <w:b/>
          <w:bCs/>
          <w:color w:val="auto"/>
          <w:kern w:val="0"/>
          <w:sz w:val="30"/>
          <w:szCs w:val="30"/>
        </w:rPr>
      </w:pPr>
      <w:r>
        <w:rPr>
          <w:rFonts w:eastAsia="宋体" w:cs="Times New Roman"/>
          <w:b/>
          <w:bCs/>
          <w:color w:val="auto"/>
          <w:kern w:val="0"/>
          <w:sz w:val="30"/>
          <w:szCs w:val="30"/>
        </w:rPr>
        <w:t>环境影响评价公众参与说明</w:t>
      </w:r>
    </w:p>
    <w:p w14:paraId="0E0B200C">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1 概述</w:t>
      </w:r>
    </w:p>
    <w:bookmarkEnd w:id="1"/>
    <w:p w14:paraId="5BD92873">
      <w:pPr>
        <w:widowControl/>
        <w:shd w:val="clear" w:color="auto" w:fill="FFFFFF"/>
        <w:spacing w:line="360" w:lineRule="auto"/>
        <w:ind w:firstLine="480" w:firstLineChars="200"/>
        <w:rPr>
          <w:rFonts w:eastAsia="宋体" w:cs="Times New Roman"/>
          <w:color w:val="auto"/>
          <w:kern w:val="0"/>
          <w:szCs w:val="24"/>
        </w:rPr>
      </w:pP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4</w:t>
      </w:r>
      <w:r>
        <w:rPr>
          <w:rFonts w:hint="eastAsia" w:eastAsia="宋体" w:cs="Times New Roman"/>
          <w:color w:val="auto"/>
          <w:kern w:val="0"/>
          <w:szCs w:val="24"/>
        </w:rPr>
        <w:t>日</w:t>
      </w:r>
      <w:r>
        <w:rPr>
          <w:rFonts w:eastAsia="宋体" w:cs="Times New Roman"/>
          <w:color w:val="auto"/>
          <w:kern w:val="0"/>
          <w:szCs w:val="24"/>
        </w:rPr>
        <w:t>，我单位委托</w:t>
      </w:r>
      <w:r>
        <w:rPr>
          <w:rFonts w:hint="eastAsia" w:eastAsia="宋体" w:cs="Times New Roman"/>
          <w:color w:val="auto"/>
          <w:kern w:val="0"/>
          <w:szCs w:val="24"/>
        </w:rPr>
        <w:t>安徽皖欣生态环境科技有限公司</w:t>
      </w:r>
      <w:r>
        <w:rPr>
          <w:rFonts w:eastAsia="宋体" w:cs="Times New Roman"/>
          <w:color w:val="auto"/>
          <w:kern w:val="0"/>
          <w:szCs w:val="24"/>
        </w:rPr>
        <w:t>承担</w:t>
      </w:r>
      <w:r>
        <w:rPr>
          <w:rFonts w:hint="eastAsia" w:eastAsia="宋体" w:cs="Times New Roman"/>
          <w:color w:val="auto"/>
          <w:kern w:val="0"/>
          <w:szCs w:val="24"/>
        </w:rPr>
        <w:t>《增设甲醇水路进厂流程项目》</w:t>
      </w:r>
      <w:r>
        <w:rPr>
          <w:rFonts w:eastAsia="宋体" w:cs="Times New Roman"/>
          <w:color w:val="auto"/>
          <w:kern w:val="0"/>
          <w:szCs w:val="24"/>
        </w:rPr>
        <w:t>环境影响评价工作。</w:t>
      </w:r>
    </w:p>
    <w:p w14:paraId="69854A86">
      <w:pPr>
        <w:widowControl/>
        <w:shd w:val="clear" w:color="auto" w:fill="FFFFFF"/>
        <w:spacing w:line="360" w:lineRule="auto"/>
        <w:ind w:firstLine="480" w:firstLineChars="200"/>
        <w:rPr>
          <w:rFonts w:eastAsia="宋体" w:cs="Times New Roman"/>
          <w:color w:val="auto"/>
          <w:kern w:val="0"/>
          <w:szCs w:val="24"/>
        </w:rPr>
      </w:pP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7</w:t>
      </w:r>
      <w:r>
        <w:rPr>
          <w:rFonts w:hint="eastAsia" w:eastAsia="宋体" w:cs="Times New Roman"/>
          <w:color w:val="auto"/>
          <w:kern w:val="0"/>
          <w:szCs w:val="24"/>
        </w:rPr>
        <w:t>日，建设单位在中国石化安庆分公司网站（http://apw.sinopec.com /apw/csr/）对本次环境影响评价工作进行了第一次公示。</w:t>
      </w:r>
    </w:p>
    <w:p w14:paraId="0BA665D9">
      <w:pPr>
        <w:widowControl/>
        <w:shd w:val="clear" w:color="auto" w:fill="FFFFFF"/>
        <w:spacing w:line="360" w:lineRule="auto"/>
        <w:ind w:firstLine="480" w:firstLineChars="200"/>
        <w:rPr>
          <w:rFonts w:eastAsia="宋体" w:cs="Times New Roman"/>
          <w:color w:val="auto"/>
          <w:kern w:val="0"/>
          <w:szCs w:val="24"/>
        </w:rPr>
      </w:pPr>
      <w:r>
        <w:rPr>
          <w:rFonts w:hint="eastAsia"/>
          <w:color w:val="auto"/>
          <w:szCs w:val="24"/>
        </w:rPr>
        <w:t>202</w:t>
      </w:r>
      <w:r>
        <w:rPr>
          <w:rFonts w:hint="eastAsia"/>
          <w:color w:val="auto"/>
          <w:szCs w:val="24"/>
          <w:lang w:val="en-US" w:eastAsia="zh-CN"/>
        </w:rPr>
        <w:t>5</w:t>
      </w:r>
      <w:r>
        <w:rPr>
          <w:rFonts w:hint="eastAsia"/>
          <w:color w:val="auto"/>
          <w:szCs w:val="24"/>
        </w:rPr>
        <w:t>年4月2</w:t>
      </w:r>
      <w:r>
        <w:rPr>
          <w:rFonts w:hint="eastAsia"/>
          <w:color w:val="auto"/>
          <w:szCs w:val="24"/>
          <w:lang w:val="en-US" w:eastAsia="zh-CN"/>
        </w:rPr>
        <w:t>2</w:t>
      </w:r>
      <w:r>
        <w:rPr>
          <w:rFonts w:hint="eastAsia"/>
          <w:color w:val="auto"/>
          <w:szCs w:val="24"/>
        </w:rPr>
        <w:t>日</w:t>
      </w:r>
      <w:r>
        <w:rPr>
          <w:rFonts w:hint="eastAsia" w:eastAsia="宋体" w:cs="Times New Roman"/>
          <w:color w:val="auto"/>
          <w:kern w:val="0"/>
          <w:szCs w:val="24"/>
        </w:rPr>
        <w:t>，建设单位在中国石化安庆分公司网站上(http://apw.sinopec.com/apw/csr/)</w:t>
      </w:r>
      <w:r>
        <w:rPr>
          <w:rFonts w:eastAsia="宋体" w:cs="Times New Roman"/>
          <w:color w:val="auto"/>
          <w:kern w:val="0"/>
          <w:szCs w:val="24"/>
        </w:rPr>
        <w:t>对本次环境影响评价工作进行了征求意见稿公示，</w:t>
      </w:r>
      <w:r>
        <w:rPr>
          <w:rFonts w:eastAsia="宋体" w:cs="Times New Roman"/>
          <w:color w:val="auto"/>
          <w:szCs w:val="24"/>
        </w:rPr>
        <w:t>202</w:t>
      </w:r>
      <w:r>
        <w:rPr>
          <w:rFonts w:hint="eastAsia" w:eastAsia="宋体" w:cs="Times New Roman"/>
          <w:color w:val="auto"/>
          <w:szCs w:val="24"/>
          <w:lang w:val="en-US" w:eastAsia="zh-CN"/>
        </w:rPr>
        <w:t>5</w:t>
      </w:r>
      <w:r>
        <w:rPr>
          <w:rFonts w:eastAsia="宋体" w:cs="Times New Roman"/>
          <w:color w:val="auto"/>
          <w:szCs w:val="24"/>
        </w:rPr>
        <w:t>年4月</w:t>
      </w:r>
      <w:r>
        <w:rPr>
          <w:rFonts w:hint="eastAsia" w:eastAsia="宋体" w:cs="Times New Roman"/>
          <w:color w:val="auto"/>
          <w:szCs w:val="24"/>
          <w:lang w:val="en-US" w:eastAsia="zh-CN"/>
        </w:rPr>
        <w:t>29</w:t>
      </w:r>
      <w:r>
        <w:rPr>
          <w:rFonts w:eastAsia="宋体" w:cs="Times New Roman"/>
          <w:color w:val="auto"/>
          <w:szCs w:val="24"/>
        </w:rPr>
        <w:t>日、</w:t>
      </w:r>
      <w:r>
        <w:rPr>
          <w:rFonts w:hint="eastAsia" w:eastAsia="宋体" w:cs="Times New Roman"/>
          <w:color w:val="auto"/>
          <w:szCs w:val="24"/>
          <w:lang w:val="en-US" w:eastAsia="zh-CN"/>
        </w:rPr>
        <w:t>30</w:t>
      </w:r>
      <w:r>
        <w:rPr>
          <w:rFonts w:eastAsia="宋体" w:cs="Times New Roman"/>
          <w:color w:val="auto"/>
          <w:szCs w:val="24"/>
        </w:rPr>
        <w:t>日</w:t>
      </w:r>
      <w:r>
        <w:rPr>
          <w:rFonts w:eastAsia="宋体" w:cs="Times New Roman"/>
          <w:color w:val="auto"/>
          <w:kern w:val="0"/>
          <w:szCs w:val="24"/>
        </w:rPr>
        <w:t>在纸质媒体“安徽日报”对本项目环境影响报告书征求意见稿信息进行了报纸公示，并在</w:t>
      </w:r>
      <w:r>
        <w:rPr>
          <w:rFonts w:eastAsia="宋体" w:cs="Times New Roman"/>
          <w:bCs/>
          <w:color w:val="auto"/>
        </w:rPr>
        <w:t>附近居民区</w:t>
      </w:r>
      <w:r>
        <w:rPr>
          <w:rFonts w:eastAsia="宋体" w:cs="Times New Roman"/>
          <w:color w:val="auto"/>
        </w:rPr>
        <w:t>进行</w:t>
      </w:r>
      <w:r>
        <w:rPr>
          <w:rFonts w:eastAsia="宋体" w:cs="Times New Roman"/>
          <w:color w:val="auto"/>
          <w:kern w:val="0"/>
          <w:szCs w:val="24"/>
        </w:rPr>
        <w:t>行了环境影响报告书征求意见稿公示现场张贴。</w:t>
      </w:r>
    </w:p>
    <w:p w14:paraId="0571303D">
      <w:pPr>
        <w:widowControl/>
        <w:shd w:val="clear" w:color="auto" w:fill="FFFFFF"/>
        <w:spacing w:line="360" w:lineRule="auto"/>
        <w:ind w:firstLine="480" w:firstLineChars="200"/>
        <w:rPr>
          <w:rFonts w:eastAsia="宋体" w:cs="Times New Roman"/>
          <w:color w:val="FF0000"/>
          <w:kern w:val="0"/>
          <w:szCs w:val="24"/>
        </w:rPr>
      </w:pPr>
      <w:r>
        <w:rPr>
          <w:rFonts w:eastAsia="宋体" w:cs="Times New Roman"/>
          <w:color w:val="auto"/>
          <w:kern w:val="0"/>
          <w:szCs w:val="24"/>
        </w:rPr>
        <w:t>我单位严格执行“办法”有关要求，多渠道、多阶段地与公众进行双向沟通，让公众有机会、也有途径自由发表其对工程的意见和建议，充分重视公众的不同意见。最终，在此基础上编制完成《</w:t>
      </w:r>
      <w:r>
        <w:rPr>
          <w:rFonts w:hint="eastAsia" w:eastAsia="宋体" w:cs="Times New Roman"/>
          <w:color w:val="auto"/>
          <w:kern w:val="0"/>
          <w:szCs w:val="24"/>
        </w:rPr>
        <w:t>增设甲醇水路进厂流程项目</w:t>
      </w:r>
      <w:r>
        <w:rPr>
          <w:rFonts w:eastAsia="宋体" w:cs="Times New Roman"/>
          <w:color w:val="auto"/>
          <w:kern w:val="0"/>
          <w:szCs w:val="24"/>
        </w:rPr>
        <w:t>环境影响评价公众参与说明》。</w:t>
      </w:r>
    </w:p>
    <w:p w14:paraId="42C47924">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2 首次环境影响评价信息公开情况</w:t>
      </w:r>
    </w:p>
    <w:p w14:paraId="06683233">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2.1 公开内容及日期</w:t>
      </w:r>
    </w:p>
    <w:p w14:paraId="665A7304">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我单位于</w:t>
      </w: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4</w:t>
      </w:r>
      <w:r>
        <w:rPr>
          <w:rFonts w:hint="eastAsia" w:eastAsia="宋体" w:cs="Times New Roman"/>
          <w:color w:val="auto"/>
          <w:kern w:val="0"/>
          <w:szCs w:val="24"/>
        </w:rPr>
        <w:t>日</w:t>
      </w:r>
      <w:r>
        <w:rPr>
          <w:rFonts w:eastAsia="宋体" w:cs="Times New Roman"/>
          <w:color w:val="auto"/>
          <w:kern w:val="0"/>
          <w:szCs w:val="24"/>
        </w:rPr>
        <w:t>委托环境影响评价单位，根据暂行办法要求本项目首次公开内容主要包括以下几个方面：</w:t>
      </w:r>
    </w:p>
    <w:p w14:paraId="36FB4BE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（一）建设项目基本情况；</w:t>
      </w:r>
    </w:p>
    <w:p w14:paraId="619BA286">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（二）建设单位名称和联系方式； </w:t>
      </w:r>
    </w:p>
    <w:p w14:paraId="2AB6E511">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（三）环境影响报告书编制单位情况；</w:t>
      </w:r>
    </w:p>
    <w:p w14:paraId="457E96B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（四）公众意见表的网络链接；</w:t>
      </w:r>
    </w:p>
    <w:p w14:paraId="2468C6A5">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（五）提出公众意见表的方式及途径。 </w:t>
      </w:r>
    </w:p>
    <w:p w14:paraId="62996B73">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公开内容符合《环境影响评价公众参与办法》（生态环境部令第4号，以下简称“办法”）要求。 </w:t>
      </w:r>
    </w:p>
    <w:p w14:paraId="32BC0DDE">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拟建项目环评委托时间为</w:t>
      </w: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4</w:t>
      </w:r>
      <w:r>
        <w:rPr>
          <w:rFonts w:hint="eastAsia" w:eastAsia="宋体" w:cs="Times New Roman"/>
          <w:color w:val="auto"/>
          <w:kern w:val="0"/>
          <w:szCs w:val="24"/>
        </w:rPr>
        <w:t>日</w:t>
      </w:r>
      <w:r>
        <w:rPr>
          <w:rFonts w:eastAsia="宋体" w:cs="Times New Roman"/>
          <w:color w:val="auto"/>
          <w:kern w:val="0"/>
          <w:szCs w:val="24"/>
        </w:rPr>
        <w:t>，首次信息公开时间为</w:t>
      </w: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7</w:t>
      </w:r>
      <w:r>
        <w:rPr>
          <w:rFonts w:hint="eastAsia" w:eastAsia="宋体" w:cs="Times New Roman"/>
          <w:color w:val="auto"/>
          <w:kern w:val="0"/>
          <w:szCs w:val="24"/>
        </w:rPr>
        <w:t>日</w:t>
      </w:r>
      <w:r>
        <w:rPr>
          <w:rFonts w:eastAsia="宋体" w:cs="Times New Roman"/>
          <w:color w:val="auto"/>
          <w:kern w:val="0"/>
          <w:szCs w:val="24"/>
        </w:rPr>
        <w:t>。公示日期和期限能够满足《环境影响评价公众参与办法》以下规定：</w:t>
      </w:r>
    </w:p>
    <w:p w14:paraId="736CD77C">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建设单位应当在确定环境影响报告书编制单位后7个工作日，通过其网站、建设项目所在地公共媒体或者建设项目所在地相关政府网站进行首次信息公开。</w:t>
      </w:r>
    </w:p>
    <w:p w14:paraId="09D3A122">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2.2 公开方式</w:t>
      </w:r>
    </w:p>
    <w:p w14:paraId="16D94D2D">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2.2.1 网络</w:t>
      </w:r>
    </w:p>
    <w:p w14:paraId="29727730">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项目首次信息公开方式选择</w:t>
      </w:r>
      <w:r>
        <w:rPr>
          <w:rFonts w:hint="eastAsia" w:eastAsia="宋体" w:cs="Times New Roman"/>
          <w:color w:val="auto"/>
          <w:kern w:val="0"/>
          <w:szCs w:val="24"/>
        </w:rPr>
        <w:t>中国石化安庆分公司</w:t>
      </w:r>
      <w:r>
        <w:rPr>
          <w:rFonts w:eastAsia="宋体" w:cs="Times New Roman"/>
          <w:color w:val="auto"/>
          <w:kern w:val="0"/>
          <w:szCs w:val="24"/>
        </w:rPr>
        <w:t xml:space="preserve">网络公示，具体网址链接为： </w:t>
      </w:r>
      <w:r>
        <w:rPr>
          <w:rFonts w:hint="eastAsia" w:eastAsia="宋体" w:cs="Times New Roman"/>
          <w:color w:val="auto"/>
          <w:kern w:val="0"/>
          <w:szCs w:val="24"/>
        </w:rPr>
        <w:t>http://apw.sinopec.com/apw/csr/</w:t>
      </w:r>
      <w:r>
        <w:rPr>
          <w:rFonts w:eastAsia="宋体" w:cs="Times New Roman"/>
          <w:color w:val="auto"/>
          <w:kern w:val="0"/>
          <w:szCs w:val="24"/>
        </w:rPr>
        <w:t>，</w:t>
      </w:r>
      <w:r>
        <w:rPr>
          <w:rFonts w:hint="eastAsia" w:eastAsia="宋体" w:cs="Times New Roman"/>
          <w:color w:val="auto"/>
          <w:kern w:val="0"/>
          <w:szCs w:val="24"/>
        </w:rPr>
        <w:t>中国石化安庆分公司</w:t>
      </w:r>
      <w:r>
        <w:rPr>
          <w:rFonts w:eastAsia="宋体" w:cs="Times New Roman"/>
          <w:color w:val="auto"/>
          <w:kern w:val="0"/>
          <w:szCs w:val="24"/>
        </w:rPr>
        <w:t>网站为建设项目所在地网站，符合《环境影响评价公众参与办法》要求。</w:t>
      </w:r>
    </w:p>
    <w:p w14:paraId="27533CFD">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公示时间：</w:t>
      </w:r>
      <w:r>
        <w:rPr>
          <w:rFonts w:hint="eastAsia" w:eastAsia="宋体" w:cs="Times New Roman"/>
          <w:color w:val="auto"/>
          <w:kern w:val="0"/>
          <w:szCs w:val="24"/>
        </w:rPr>
        <w:t>202</w:t>
      </w:r>
      <w:r>
        <w:rPr>
          <w:rFonts w:hint="eastAsia" w:eastAsia="宋体" w:cs="Times New Roman"/>
          <w:color w:val="auto"/>
          <w:kern w:val="0"/>
          <w:szCs w:val="24"/>
          <w:lang w:val="en-US" w:eastAsia="zh-CN"/>
        </w:rPr>
        <w:t>5</w:t>
      </w:r>
      <w:r>
        <w:rPr>
          <w:rFonts w:hint="eastAsia" w:eastAsia="宋体" w:cs="Times New Roman"/>
          <w:color w:val="auto"/>
          <w:kern w:val="0"/>
          <w:szCs w:val="24"/>
        </w:rPr>
        <w:t>年</w:t>
      </w:r>
      <w:r>
        <w:rPr>
          <w:rFonts w:hint="eastAsia" w:eastAsia="宋体" w:cs="Times New Roman"/>
          <w:color w:val="auto"/>
          <w:kern w:val="0"/>
          <w:szCs w:val="24"/>
          <w:lang w:val="en-US" w:eastAsia="zh-CN"/>
        </w:rPr>
        <w:t>2</w:t>
      </w:r>
      <w:r>
        <w:rPr>
          <w:rFonts w:hint="eastAsia" w:eastAsia="宋体" w:cs="Times New Roman"/>
          <w:color w:val="auto"/>
          <w:kern w:val="0"/>
          <w:szCs w:val="24"/>
        </w:rPr>
        <w:t>月</w:t>
      </w:r>
      <w:r>
        <w:rPr>
          <w:rFonts w:hint="eastAsia" w:eastAsia="宋体" w:cs="Times New Roman"/>
          <w:color w:val="auto"/>
          <w:kern w:val="0"/>
          <w:szCs w:val="24"/>
          <w:lang w:val="en-US" w:eastAsia="zh-CN"/>
        </w:rPr>
        <w:t>7</w:t>
      </w:r>
      <w:r>
        <w:rPr>
          <w:rFonts w:hint="eastAsia" w:eastAsia="宋体" w:cs="Times New Roman"/>
          <w:color w:val="auto"/>
          <w:kern w:val="0"/>
          <w:szCs w:val="24"/>
        </w:rPr>
        <w:t>日</w:t>
      </w:r>
      <w:r>
        <w:rPr>
          <w:rFonts w:eastAsia="宋体" w:cs="Times New Roman"/>
          <w:color w:val="auto"/>
          <w:kern w:val="0"/>
          <w:szCs w:val="24"/>
        </w:rPr>
        <w:t>~至报告书征求意见稿公示。</w:t>
      </w:r>
    </w:p>
    <w:p w14:paraId="3F577380">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首次公示网站截图见图2-2-1。</w:t>
      </w:r>
    </w:p>
    <w:p w14:paraId="27295EED">
      <w:pPr>
        <w:widowControl/>
        <w:shd w:val="clear" w:color="auto" w:fill="FFFFFF"/>
        <w:spacing w:line="360" w:lineRule="auto"/>
        <w:ind w:firstLine="480" w:firstLineChars="200"/>
        <w:rPr>
          <w:rFonts w:eastAsia="宋体" w:cs="Times New Roman"/>
          <w:color w:val="auto"/>
          <w:kern w:val="0"/>
          <w:szCs w:val="24"/>
        </w:rPr>
      </w:pPr>
    </w:p>
    <w:p w14:paraId="1E615D3E">
      <w:pPr>
        <w:widowControl/>
        <w:shd w:val="clear" w:color="auto" w:fill="FFFFFF"/>
        <w:spacing w:line="360" w:lineRule="auto"/>
        <w:jc w:val="center"/>
        <w:rPr>
          <w:rFonts w:hint="eastAsia" w:eastAsia="宋体" w:cs="Times New Roman"/>
          <w:color w:val="FF0000"/>
          <w:kern w:val="0"/>
          <w:szCs w:val="24"/>
          <w:lang w:eastAsia="zh-CN"/>
        </w:rPr>
      </w:pPr>
    </w:p>
    <w:p w14:paraId="5104DDF9">
      <w:pPr>
        <w:widowControl/>
        <w:shd w:val="clear" w:color="auto" w:fill="FFFFFF"/>
        <w:spacing w:line="360" w:lineRule="auto"/>
        <w:jc w:val="center"/>
        <w:rPr>
          <w:rFonts w:hint="eastAsia" w:eastAsia="宋体" w:cs="Times New Roman"/>
          <w:color w:val="FF0000"/>
          <w:kern w:val="0"/>
          <w:szCs w:val="24"/>
          <w:lang w:eastAsia="zh-CN"/>
        </w:rPr>
      </w:pPr>
      <w:r>
        <w:drawing>
          <wp:inline distT="0" distB="0" distL="114300" distR="114300">
            <wp:extent cx="4918075" cy="8496300"/>
            <wp:effectExtent l="0" t="0" r="444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918075" cy="8496300"/>
                    </a:xfrm>
                    <a:prstGeom prst="rect">
                      <a:avLst/>
                    </a:prstGeom>
                    <a:noFill/>
                    <a:ln>
                      <a:noFill/>
                    </a:ln>
                  </pic:spPr>
                </pic:pic>
              </a:graphicData>
            </a:graphic>
          </wp:inline>
        </w:drawing>
      </w:r>
    </w:p>
    <w:p w14:paraId="7C599B25">
      <w:pPr>
        <w:jc w:val="center"/>
        <w:rPr>
          <w:rFonts w:eastAsia="黑体" w:cs="Times New Roman"/>
          <w:color w:val="auto"/>
          <w:szCs w:val="24"/>
        </w:rPr>
      </w:pPr>
      <w:r>
        <w:rPr>
          <w:rFonts w:eastAsia="黑体" w:cs="Times New Roman"/>
          <w:color w:val="auto"/>
          <w:szCs w:val="24"/>
        </w:rPr>
        <w:t>图2-2-1  环境影响评价公众参与第一次信息网络公开截图</w:t>
      </w:r>
    </w:p>
    <w:p w14:paraId="2A60F063">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2.2.2其他</w:t>
      </w:r>
    </w:p>
    <w:p w14:paraId="63F2D95C">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没有采取其他方式。</w:t>
      </w:r>
    </w:p>
    <w:p w14:paraId="76897EA0">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2.3 公众意见情况</w:t>
      </w:r>
    </w:p>
    <w:p w14:paraId="13CBC906">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在项目首次信息公示期间，建设单位和环评单位均未收到公众意见。</w:t>
      </w:r>
    </w:p>
    <w:p w14:paraId="0BEB9944">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3 征求意见稿公示情况</w:t>
      </w:r>
    </w:p>
    <w:p w14:paraId="68636E03">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3.1 公示内容及时限</w:t>
      </w:r>
    </w:p>
    <w:p w14:paraId="49805EA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项目环境影响报告书征求意见稿公示内容主要包括以下几个方面： </w:t>
      </w:r>
    </w:p>
    <w:p w14:paraId="5CBC0648">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（一）</w:t>
      </w:r>
      <w:r>
        <w:rPr>
          <w:rFonts w:hint="eastAsia" w:eastAsia="宋体" w:cs="Times New Roman"/>
          <w:color w:val="auto"/>
          <w:kern w:val="0"/>
          <w:szCs w:val="24"/>
        </w:rPr>
        <w:t>项目</w:t>
      </w:r>
      <w:r>
        <w:rPr>
          <w:rFonts w:eastAsia="宋体" w:cs="Times New Roman"/>
          <w:color w:val="auto"/>
          <w:kern w:val="0"/>
          <w:szCs w:val="24"/>
        </w:rPr>
        <w:t>情况简介；</w:t>
      </w:r>
    </w:p>
    <w:p w14:paraId="3449DB4A">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（二）环境影响报告书征求意见稿方式全文的网络链接及查阅纸质报告书的方式和途径；</w:t>
      </w:r>
    </w:p>
    <w:p w14:paraId="106E6546">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（三）征求意见的公众范围； </w:t>
      </w:r>
    </w:p>
    <w:p w14:paraId="762FFB8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（四）公众意见表的网络链接；</w:t>
      </w:r>
    </w:p>
    <w:p w14:paraId="29D166BA">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（五）公众提出意见的方式和途径；</w:t>
      </w:r>
    </w:p>
    <w:p w14:paraId="615EAAA3">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（六）公众提出意见的起止时间。</w:t>
      </w:r>
    </w:p>
    <w:p w14:paraId="07C50A7B">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 xml:space="preserve">公开内容符合《环境影响评价公众参与办法》要求。 </w:t>
      </w:r>
    </w:p>
    <w:p w14:paraId="2D2FCD4D">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环境影响报告书征求意见稿信息公示后，公众可在</w:t>
      </w:r>
      <w:r>
        <w:rPr>
          <w:rFonts w:hint="eastAsia"/>
          <w:color w:val="auto"/>
          <w:szCs w:val="24"/>
        </w:rPr>
        <w:t>202</w:t>
      </w:r>
      <w:r>
        <w:rPr>
          <w:rFonts w:hint="eastAsia"/>
          <w:color w:val="auto"/>
          <w:szCs w:val="24"/>
          <w:lang w:val="en-US" w:eastAsia="zh-CN"/>
        </w:rPr>
        <w:t>5</w:t>
      </w:r>
      <w:r>
        <w:rPr>
          <w:rFonts w:hint="eastAsia"/>
          <w:color w:val="auto"/>
          <w:szCs w:val="24"/>
        </w:rPr>
        <w:t>年4月</w:t>
      </w:r>
      <w:r>
        <w:rPr>
          <w:rFonts w:hint="eastAsia"/>
          <w:color w:val="auto"/>
          <w:szCs w:val="24"/>
          <w:lang w:val="en-US" w:eastAsia="zh-CN"/>
        </w:rPr>
        <w:t>2</w:t>
      </w:r>
      <w:r>
        <w:rPr>
          <w:rFonts w:hint="eastAsia"/>
          <w:color w:val="auto"/>
          <w:szCs w:val="24"/>
        </w:rPr>
        <w:t>2日</w:t>
      </w:r>
      <w:r>
        <w:rPr>
          <w:rFonts w:eastAsia="宋体" w:cs="Times New Roman"/>
          <w:color w:val="auto"/>
          <w:kern w:val="0"/>
          <w:szCs w:val="24"/>
        </w:rPr>
        <w:t>至</w:t>
      </w:r>
      <w:r>
        <w:rPr>
          <w:color w:val="auto"/>
          <w:szCs w:val="24"/>
        </w:rPr>
        <w:t>202</w:t>
      </w:r>
      <w:r>
        <w:rPr>
          <w:rFonts w:hint="eastAsia"/>
          <w:color w:val="auto"/>
          <w:szCs w:val="24"/>
          <w:lang w:val="en-US" w:eastAsia="zh-CN"/>
        </w:rPr>
        <w:t>5</w:t>
      </w:r>
      <w:r>
        <w:rPr>
          <w:color w:val="auto"/>
          <w:szCs w:val="24"/>
        </w:rPr>
        <w:t>年</w:t>
      </w:r>
      <w:r>
        <w:rPr>
          <w:rFonts w:hint="eastAsia"/>
          <w:color w:val="auto"/>
          <w:szCs w:val="24"/>
          <w:lang w:val="en-US" w:eastAsia="zh-CN"/>
        </w:rPr>
        <w:t>5</w:t>
      </w:r>
      <w:r>
        <w:rPr>
          <w:color w:val="auto"/>
          <w:szCs w:val="24"/>
        </w:rPr>
        <w:t>月</w:t>
      </w:r>
      <w:r>
        <w:rPr>
          <w:rFonts w:hint="eastAsia"/>
          <w:color w:val="auto"/>
          <w:szCs w:val="24"/>
        </w:rPr>
        <w:t>6</w:t>
      </w:r>
      <w:r>
        <w:rPr>
          <w:color w:val="auto"/>
          <w:szCs w:val="24"/>
        </w:rPr>
        <w:t>日</w:t>
      </w:r>
      <w:r>
        <w:rPr>
          <w:rFonts w:eastAsia="宋体" w:cs="Times New Roman"/>
          <w:color w:val="auto"/>
          <w:kern w:val="0"/>
          <w:szCs w:val="24"/>
        </w:rPr>
        <w:t>，通过发送电子邮件、电话、邮寄信函等方式发表关于该项目环境影响方面的意见和看法。公示时间满足《环境影响评价公众参与办法》中“建设单位征求公众意见的期限不得少于10个工作日”的规定。</w:t>
      </w:r>
    </w:p>
    <w:p w14:paraId="79AD8083">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3.2 公示方式</w:t>
      </w:r>
    </w:p>
    <w:p w14:paraId="10282012">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3.2.1 网络</w:t>
      </w:r>
    </w:p>
    <w:p w14:paraId="6E631D64">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项目征求意见稿公开方式选择</w:t>
      </w:r>
      <w:r>
        <w:rPr>
          <w:rFonts w:hint="eastAsia" w:eastAsia="宋体" w:cs="Times New Roman"/>
          <w:color w:val="auto"/>
          <w:kern w:val="0"/>
          <w:szCs w:val="24"/>
        </w:rPr>
        <w:t>霍邱县生态环境分局</w:t>
      </w:r>
      <w:r>
        <w:rPr>
          <w:rFonts w:eastAsia="宋体" w:cs="Times New Roman"/>
          <w:color w:val="auto"/>
          <w:kern w:val="0"/>
          <w:szCs w:val="24"/>
        </w:rPr>
        <w:t>网络公示，具体网址链接为：</w:t>
      </w:r>
      <w:r>
        <w:rPr>
          <w:rFonts w:hint="eastAsia" w:eastAsia="宋体" w:cs="Times New Roman"/>
          <w:color w:val="auto"/>
          <w:kern w:val="0"/>
          <w:szCs w:val="24"/>
        </w:rPr>
        <w:t>http://apw.sinopec.com/apw/csr/</w:t>
      </w:r>
      <w:r>
        <w:rPr>
          <w:rFonts w:eastAsia="宋体" w:cs="Times New Roman"/>
          <w:color w:val="auto"/>
          <w:kern w:val="0"/>
          <w:szCs w:val="24"/>
        </w:rPr>
        <w:t>，</w:t>
      </w:r>
      <w:r>
        <w:rPr>
          <w:rFonts w:hint="eastAsia" w:ascii="Times New Roman" w:hAnsi="Times New Roman" w:eastAsia="宋体" w:cs="Times New Roman"/>
          <w:color w:val="auto"/>
          <w:kern w:val="0"/>
          <w:szCs w:val="24"/>
        </w:rPr>
        <w:t>中国石化安庆分公司</w:t>
      </w:r>
      <w:r>
        <w:rPr>
          <w:rFonts w:hint="eastAsia" w:ascii="Times New Roman" w:hAnsi="Times New Roman" w:eastAsia="宋体" w:cs="Times New Roman"/>
          <w:color w:val="auto"/>
          <w:kern w:val="0"/>
          <w:szCs w:val="24"/>
          <w:lang w:val="en-US" w:eastAsia="zh-CN"/>
        </w:rPr>
        <w:t>网站</w:t>
      </w:r>
      <w:r>
        <w:rPr>
          <w:rFonts w:hint="eastAsia" w:ascii="Times New Roman" w:hAnsi="Times New Roman" w:eastAsia="宋体" w:cs="Times New Roman"/>
          <w:color w:val="auto"/>
          <w:kern w:val="0"/>
          <w:szCs w:val="24"/>
        </w:rPr>
        <w:t>为建</w:t>
      </w:r>
      <w:r>
        <w:rPr>
          <w:rFonts w:eastAsia="宋体" w:cs="Times New Roman"/>
          <w:color w:val="auto"/>
          <w:kern w:val="0"/>
          <w:szCs w:val="24"/>
        </w:rPr>
        <w:t>设项目所在地网站，符合《环境影响评价公众参与办法》要求。</w:t>
      </w:r>
    </w:p>
    <w:p w14:paraId="6B6B70C6">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公示时间：</w:t>
      </w:r>
      <w:r>
        <w:rPr>
          <w:rFonts w:hint="eastAsia"/>
          <w:color w:val="auto"/>
          <w:szCs w:val="24"/>
        </w:rPr>
        <w:t>202</w:t>
      </w:r>
      <w:r>
        <w:rPr>
          <w:rFonts w:hint="eastAsia"/>
          <w:color w:val="auto"/>
          <w:szCs w:val="24"/>
          <w:lang w:val="en-US" w:eastAsia="zh-CN"/>
        </w:rPr>
        <w:t>5</w:t>
      </w:r>
      <w:r>
        <w:rPr>
          <w:rFonts w:hint="eastAsia"/>
          <w:color w:val="auto"/>
          <w:szCs w:val="24"/>
        </w:rPr>
        <w:t>年4月</w:t>
      </w:r>
      <w:r>
        <w:rPr>
          <w:rFonts w:hint="eastAsia"/>
          <w:color w:val="auto"/>
          <w:szCs w:val="24"/>
          <w:lang w:val="en-US" w:eastAsia="zh-CN"/>
        </w:rPr>
        <w:t>2</w:t>
      </w:r>
      <w:r>
        <w:rPr>
          <w:rFonts w:hint="eastAsia"/>
          <w:color w:val="auto"/>
          <w:szCs w:val="24"/>
        </w:rPr>
        <w:t>2日</w:t>
      </w:r>
      <w:r>
        <w:rPr>
          <w:rFonts w:eastAsia="宋体" w:cs="Times New Roman"/>
          <w:color w:val="auto"/>
          <w:kern w:val="0"/>
          <w:szCs w:val="24"/>
        </w:rPr>
        <w:t>至</w:t>
      </w:r>
      <w:r>
        <w:rPr>
          <w:color w:val="auto"/>
          <w:szCs w:val="24"/>
        </w:rPr>
        <w:t>202</w:t>
      </w:r>
      <w:r>
        <w:rPr>
          <w:rFonts w:hint="eastAsia"/>
          <w:color w:val="auto"/>
          <w:szCs w:val="24"/>
          <w:lang w:val="en-US" w:eastAsia="zh-CN"/>
        </w:rPr>
        <w:t>5</w:t>
      </w:r>
      <w:r>
        <w:rPr>
          <w:color w:val="auto"/>
          <w:szCs w:val="24"/>
        </w:rPr>
        <w:t>年</w:t>
      </w:r>
      <w:r>
        <w:rPr>
          <w:rFonts w:hint="eastAsia"/>
          <w:color w:val="auto"/>
          <w:szCs w:val="24"/>
          <w:lang w:val="en-US" w:eastAsia="zh-CN"/>
        </w:rPr>
        <w:t>5</w:t>
      </w:r>
      <w:r>
        <w:rPr>
          <w:color w:val="auto"/>
          <w:szCs w:val="24"/>
        </w:rPr>
        <w:t>月</w:t>
      </w:r>
      <w:r>
        <w:rPr>
          <w:rFonts w:hint="eastAsia"/>
          <w:color w:val="auto"/>
          <w:szCs w:val="24"/>
        </w:rPr>
        <w:t>6</w:t>
      </w:r>
      <w:r>
        <w:rPr>
          <w:color w:val="auto"/>
          <w:szCs w:val="24"/>
        </w:rPr>
        <w:t>日</w:t>
      </w:r>
      <w:r>
        <w:rPr>
          <w:rFonts w:eastAsia="宋体" w:cs="Times New Roman"/>
          <w:color w:val="auto"/>
          <w:kern w:val="0"/>
          <w:szCs w:val="24"/>
        </w:rPr>
        <w:t>。</w:t>
      </w:r>
    </w:p>
    <w:p w14:paraId="13D2480E">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征求意见稿公示网站截图见图3-2-1。</w:t>
      </w:r>
    </w:p>
    <w:p w14:paraId="73274657">
      <w:pPr>
        <w:jc w:val="center"/>
        <w:rPr>
          <w:color w:val="FF0000"/>
        </w:rPr>
      </w:pPr>
    </w:p>
    <w:p w14:paraId="25DE4EA3">
      <w:pPr>
        <w:jc w:val="center"/>
        <w:rPr>
          <w:color w:val="FF0000"/>
        </w:rPr>
      </w:pPr>
    </w:p>
    <w:p w14:paraId="56DC1DFC">
      <w:pPr>
        <w:jc w:val="center"/>
        <w:rPr>
          <w:color w:val="FF0000"/>
        </w:rPr>
      </w:pPr>
      <w:r>
        <w:drawing>
          <wp:inline distT="0" distB="0" distL="114300" distR="114300">
            <wp:extent cx="4571365" cy="8496300"/>
            <wp:effectExtent l="0" t="0" r="63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4571365" cy="8496300"/>
                    </a:xfrm>
                    <a:prstGeom prst="rect">
                      <a:avLst/>
                    </a:prstGeom>
                    <a:noFill/>
                    <a:ln>
                      <a:noFill/>
                    </a:ln>
                  </pic:spPr>
                </pic:pic>
              </a:graphicData>
            </a:graphic>
          </wp:inline>
        </w:drawing>
      </w:r>
    </w:p>
    <w:p w14:paraId="1747CD62">
      <w:pPr>
        <w:widowControl/>
        <w:shd w:val="clear" w:color="auto" w:fill="FFFFFF"/>
        <w:spacing w:line="360" w:lineRule="auto"/>
        <w:jc w:val="center"/>
        <w:rPr>
          <w:rFonts w:eastAsia="黑体" w:cs="Times New Roman"/>
          <w:color w:val="auto"/>
          <w:kern w:val="0"/>
          <w:szCs w:val="24"/>
        </w:rPr>
      </w:pPr>
      <w:r>
        <w:rPr>
          <w:rFonts w:eastAsia="黑体" w:cs="Times New Roman"/>
          <w:color w:val="auto"/>
          <w:kern w:val="0"/>
          <w:szCs w:val="24"/>
        </w:rPr>
        <w:t>图3-2-1  环境影响评价公众参与征求意见稿信息网络公开截图</w:t>
      </w:r>
    </w:p>
    <w:p w14:paraId="389EE884">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3.2.2 报纸</w:t>
      </w:r>
    </w:p>
    <w:p w14:paraId="434AE778">
      <w:pPr>
        <w:widowControl/>
        <w:shd w:val="clear" w:color="auto" w:fill="FFFFFF"/>
        <w:spacing w:line="360" w:lineRule="auto"/>
        <w:ind w:firstLine="480" w:firstLineChars="200"/>
        <w:rPr>
          <w:rFonts w:eastAsia="宋体" w:cs="Times New Roman"/>
          <w:color w:val="auto"/>
          <w:kern w:val="0"/>
          <w:szCs w:val="24"/>
        </w:rPr>
      </w:pPr>
      <w:bookmarkStart w:id="2" w:name="_Hlk167895123"/>
      <w:r>
        <w:rPr>
          <w:rFonts w:cs="Times New Roman"/>
          <w:color w:val="auto"/>
        </w:rPr>
        <w:t>202</w:t>
      </w:r>
      <w:r>
        <w:rPr>
          <w:rFonts w:hint="eastAsia" w:cs="Times New Roman"/>
          <w:color w:val="auto"/>
          <w:lang w:val="en-US" w:eastAsia="zh-CN"/>
        </w:rPr>
        <w:t>5</w:t>
      </w:r>
      <w:r>
        <w:rPr>
          <w:rFonts w:cs="Times New Roman"/>
          <w:color w:val="auto"/>
        </w:rPr>
        <w:t>年</w:t>
      </w:r>
      <w:r>
        <w:rPr>
          <w:rFonts w:hint="eastAsia" w:cs="Times New Roman"/>
          <w:color w:val="auto"/>
        </w:rPr>
        <w:t>4</w:t>
      </w:r>
      <w:r>
        <w:rPr>
          <w:rFonts w:cs="Times New Roman"/>
          <w:color w:val="auto"/>
        </w:rPr>
        <w:t>月</w:t>
      </w:r>
      <w:r>
        <w:rPr>
          <w:rFonts w:hint="eastAsia" w:cs="Times New Roman"/>
          <w:color w:val="auto"/>
          <w:lang w:val="en-US" w:eastAsia="zh-CN"/>
        </w:rPr>
        <w:t>2</w:t>
      </w:r>
      <w:r>
        <w:rPr>
          <w:rFonts w:hint="eastAsia" w:cs="Times New Roman"/>
          <w:color w:val="auto"/>
        </w:rPr>
        <w:t>9</w:t>
      </w:r>
      <w:r>
        <w:rPr>
          <w:rFonts w:cs="Times New Roman"/>
          <w:color w:val="auto"/>
        </w:rPr>
        <w:t>日、</w:t>
      </w:r>
      <w:r>
        <w:rPr>
          <w:rFonts w:hint="eastAsia" w:cs="Times New Roman"/>
          <w:color w:val="auto"/>
          <w:lang w:val="en-US" w:eastAsia="zh-CN"/>
        </w:rPr>
        <w:t>30</w:t>
      </w:r>
      <w:r>
        <w:rPr>
          <w:rFonts w:cs="Times New Roman"/>
          <w:color w:val="auto"/>
        </w:rPr>
        <w:t>日</w:t>
      </w:r>
      <w:bookmarkEnd w:id="2"/>
      <w:r>
        <w:rPr>
          <w:rFonts w:eastAsia="宋体" w:cs="Times New Roman"/>
          <w:color w:val="auto"/>
          <w:kern w:val="0"/>
          <w:szCs w:val="24"/>
        </w:rPr>
        <w:t>建设单位两次在《</w:t>
      </w:r>
      <w:r>
        <w:rPr>
          <w:rFonts w:hint="eastAsia" w:eastAsia="宋体" w:cs="Times New Roman"/>
          <w:color w:val="auto"/>
          <w:kern w:val="0"/>
          <w:szCs w:val="24"/>
        </w:rPr>
        <w:t>安徽</w:t>
      </w:r>
      <w:r>
        <w:rPr>
          <w:rFonts w:eastAsia="宋体" w:cs="Times New Roman"/>
          <w:color w:val="auto"/>
          <w:kern w:val="0"/>
          <w:szCs w:val="24"/>
        </w:rPr>
        <w:t>日报》进行环境影响报告书征求意见稿报纸公示。《</w:t>
      </w:r>
      <w:r>
        <w:rPr>
          <w:rFonts w:hint="eastAsia" w:eastAsia="宋体" w:cs="Times New Roman"/>
          <w:color w:val="auto"/>
          <w:kern w:val="0"/>
          <w:szCs w:val="24"/>
        </w:rPr>
        <w:t>安徽</w:t>
      </w:r>
      <w:r>
        <w:rPr>
          <w:rFonts w:eastAsia="宋体" w:cs="Times New Roman"/>
          <w:color w:val="auto"/>
          <w:kern w:val="0"/>
          <w:szCs w:val="24"/>
        </w:rPr>
        <w:t>日报》是项目所在地公众易于接触的报纸，公示载体符合《环境影响评价公众参与办法》要求。</w:t>
      </w:r>
    </w:p>
    <w:p w14:paraId="2B9EC66E">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公示时间满足《环境影响评价公众参与办法》中“通过建设项目所在地公众易于接触的报纸公开，在征求意见的10个工作日内公开信息不得少于2次”的要求。</w:t>
      </w:r>
    </w:p>
    <w:p w14:paraId="052F29A7">
      <w:pPr>
        <w:widowControl/>
        <w:shd w:val="clear" w:color="auto" w:fill="FFFFFF"/>
        <w:spacing w:line="360" w:lineRule="auto"/>
        <w:ind w:firstLine="480" w:firstLineChars="200"/>
        <w:rPr>
          <w:rFonts w:eastAsia="宋体" w:cs="Times New Roman"/>
          <w:color w:val="FF0000"/>
          <w:kern w:val="0"/>
          <w:szCs w:val="24"/>
        </w:rPr>
      </w:pPr>
      <w:r>
        <w:rPr>
          <w:rFonts w:eastAsia="宋体" w:cs="Times New Roman"/>
          <w:color w:val="auto"/>
          <w:kern w:val="0"/>
          <w:szCs w:val="24"/>
        </w:rPr>
        <w:t>两次报纸公示照片见图 3-2-2和图 3-2-3。</w:t>
      </w:r>
    </w:p>
    <w:p w14:paraId="54C684CB">
      <w:pPr>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5266690" cy="7023735"/>
            <wp:effectExtent l="0" t="0" r="6350" b="1905"/>
            <wp:docPr id="4" name="图片 4" descr="2c288aabc90a4286e83efea3a84d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c288aabc90a4286e83efea3a84d6c4"/>
                    <pic:cNvPicPr>
                      <a:picLocks noChangeAspect="1"/>
                    </pic:cNvPicPr>
                  </pic:nvPicPr>
                  <pic:blipFill>
                    <a:blip r:embed="rId6"/>
                    <a:stretch>
                      <a:fillRect/>
                    </a:stretch>
                  </pic:blipFill>
                  <pic:spPr>
                    <a:xfrm>
                      <a:off x="0" y="0"/>
                      <a:ext cx="5266690" cy="7023735"/>
                    </a:xfrm>
                    <a:prstGeom prst="rect">
                      <a:avLst/>
                    </a:prstGeom>
                  </pic:spPr>
                </pic:pic>
              </a:graphicData>
            </a:graphic>
          </wp:inline>
        </w:drawing>
      </w:r>
    </w:p>
    <w:p w14:paraId="06200D2E">
      <w:pPr>
        <w:widowControl/>
        <w:shd w:val="clear" w:color="auto" w:fill="FFFFFF"/>
        <w:spacing w:line="360" w:lineRule="auto"/>
        <w:jc w:val="center"/>
        <w:rPr>
          <w:rFonts w:eastAsia="黑体" w:cs="Times New Roman"/>
          <w:color w:val="auto"/>
          <w:kern w:val="0"/>
          <w:szCs w:val="24"/>
        </w:rPr>
      </w:pPr>
      <w:r>
        <w:rPr>
          <w:rFonts w:eastAsia="黑体" w:cs="Times New Roman"/>
          <w:color w:val="auto"/>
          <w:kern w:val="0"/>
          <w:szCs w:val="24"/>
        </w:rPr>
        <w:t>图3-2-2  环境影响评价公众参与征求意见稿信息第一次报纸公开截图</w:t>
      </w:r>
    </w:p>
    <w:p w14:paraId="19A1D7A4">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5266690" cy="7023735"/>
            <wp:effectExtent l="0" t="0" r="6350" b="1905"/>
            <wp:docPr id="5" name="图片 5" descr="90eff41daf63acfb0eb0ed016f62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0eff41daf63acfb0eb0ed016f62cae"/>
                    <pic:cNvPicPr>
                      <a:picLocks noChangeAspect="1"/>
                    </pic:cNvPicPr>
                  </pic:nvPicPr>
                  <pic:blipFill>
                    <a:blip r:embed="rId7"/>
                    <a:stretch>
                      <a:fillRect/>
                    </a:stretch>
                  </pic:blipFill>
                  <pic:spPr>
                    <a:xfrm>
                      <a:off x="0" y="0"/>
                      <a:ext cx="5266690" cy="7023735"/>
                    </a:xfrm>
                    <a:prstGeom prst="rect">
                      <a:avLst/>
                    </a:prstGeom>
                  </pic:spPr>
                </pic:pic>
              </a:graphicData>
            </a:graphic>
          </wp:inline>
        </w:drawing>
      </w:r>
    </w:p>
    <w:p w14:paraId="0E29FE90">
      <w:pPr>
        <w:widowControl/>
        <w:shd w:val="clear" w:color="auto" w:fill="FFFFFF"/>
        <w:spacing w:line="360" w:lineRule="auto"/>
        <w:jc w:val="center"/>
        <w:rPr>
          <w:rFonts w:eastAsia="黑体" w:cs="Times New Roman"/>
          <w:color w:val="auto"/>
          <w:kern w:val="0"/>
          <w:szCs w:val="24"/>
        </w:rPr>
      </w:pPr>
      <w:r>
        <w:rPr>
          <w:rFonts w:eastAsia="黑体" w:cs="Times New Roman"/>
          <w:color w:val="auto"/>
          <w:kern w:val="0"/>
          <w:szCs w:val="24"/>
        </w:rPr>
        <w:t>图3-2-3  环境影响评价公众参与征求意见稿信息第二次报纸公开截图</w:t>
      </w:r>
    </w:p>
    <w:p w14:paraId="2E4EE7F9">
      <w:pPr>
        <w:widowControl/>
        <w:shd w:val="clear" w:color="auto" w:fill="FFFFFF"/>
        <w:spacing w:line="360" w:lineRule="auto"/>
        <w:jc w:val="center"/>
        <w:rPr>
          <w:rFonts w:eastAsia="黑体" w:cs="Times New Roman"/>
          <w:color w:val="FF0000"/>
          <w:kern w:val="0"/>
          <w:szCs w:val="24"/>
        </w:rPr>
      </w:pPr>
    </w:p>
    <w:p w14:paraId="24260783">
      <w:pPr>
        <w:widowControl/>
        <w:shd w:val="clear" w:color="auto" w:fill="FFFFFF"/>
        <w:spacing w:line="360" w:lineRule="auto"/>
        <w:jc w:val="center"/>
        <w:rPr>
          <w:rFonts w:eastAsia="宋体" w:cs="Times New Roman"/>
          <w:color w:val="FF0000"/>
          <w:kern w:val="0"/>
          <w:szCs w:val="24"/>
        </w:rPr>
      </w:pPr>
    </w:p>
    <w:p w14:paraId="10C13683">
      <w:pPr>
        <w:widowControl/>
        <w:shd w:val="clear" w:color="auto" w:fill="FFFFFF"/>
        <w:spacing w:line="360" w:lineRule="auto"/>
        <w:jc w:val="center"/>
        <w:rPr>
          <w:rFonts w:eastAsia="宋体" w:cs="Times New Roman"/>
          <w:color w:val="FF0000"/>
          <w:kern w:val="0"/>
          <w:szCs w:val="24"/>
        </w:rPr>
      </w:pPr>
    </w:p>
    <w:p w14:paraId="684905AC">
      <w:pPr>
        <w:widowControl/>
        <w:shd w:val="clear" w:color="auto" w:fill="FFFFFF"/>
        <w:spacing w:line="360" w:lineRule="auto"/>
        <w:jc w:val="center"/>
        <w:rPr>
          <w:rFonts w:eastAsia="宋体" w:cs="Times New Roman"/>
          <w:color w:val="FF0000"/>
          <w:kern w:val="0"/>
          <w:szCs w:val="24"/>
        </w:rPr>
      </w:pPr>
    </w:p>
    <w:p w14:paraId="7C17902F">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3.2.3 张贴</w:t>
      </w:r>
    </w:p>
    <w:p w14:paraId="2F034BEB">
      <w:pPr>
        <w:widowControl/>
        <w:shd w:val="clear" w:color="auto" w:fill="FFFFFF"/>
        <w:spacing w:line="360" w:lineRule="auto"/>
        <w:ind w:firstLine="480" w:firstLineChars="200"/>
        <w:rPr>
          <w:rFonts w:eastAsia="宋体" w:cs="Times New Roman"/>
          <w:color w:val="auto"/>
          <w:kern w:val="0"/>
          <w:szCs w:val="24"/>
        </w:rPr>
      </w:pPr>
      <w:r>
        <w:rPr>
          <w:color w:val="auto"/>
          <w:szCs w:val="24"/>
        </w:rPr>
        <w:t>202</w:t>
      </w:r>
      <w:r>
        <w:rPr>
          <w:rFonts w:hint="eastAsia"/>
          <w:color w:val="auto"/>
          <w:szCs w:val="24"/>
        </w:rPr>
        <w:t>4</w:t>
      </w:r>
      <w:r>
        <w:rPr>
          <w:color w:val="auto"/>
          <w:szCs w:val="24"/>
        </w:rPr>
        <w:t>年</w:t>
      </w:r>
      <w:r>
        <w:rPr>
          <w:rFonts w:hint="eastAsia"/>
          <w:color w:val="auto"/>
          <w:szCs w:val="24"/>
        </w:rPr>
        <w:t>4</w:t>
      </w:r>
      <w:r>
        <w:rPr>
          <w:color w:val="auto"/>
          <w:szCs w:val="24"/>
        </w:rPr>
        <w:t>月</w:t>
      </w:r>
      <w:r>
        <w:rPr>
          <w:rFonts w:hint="eastAsia"/>
          <w:color w:val="auto"/>
          <w:szCs w:val="24"/>
        </w:rPr>
        <w:t>7</w:t>
      </w:r>
      <w:r>
        <w:rPr>
          <w:color w:val="auto"/>
          <w:szCs w:val="24"/>
        </w:rPr>
        <w:t>日</w:t>
      </w:r>
      <w:r>
        <w:rPr>
          <w:rFonts w:eastAsia="宋体" w:cs="Times New Roman"/>
          <w:color w:val="auto"/>
          <w:kern w:val="0"/>
          <w:szCs w:val="24"/>
        </w:rPr>
        <w:t>建设单位在</w:t>
      </w:r>
      <w:r>
        <w:rPr>
          <w:rFonts w:hint="eastAsia" w:eastAsia="宋体" w:cs="Times New Roman"/>
          <w:color w:val="auto"/>
          <w:kern w:val="0"/>
          <w:szCs w:val="24"/>
          <w:lang w:val="en-US" w:eastAsia="zh-CN"/>
        </w:rPr>
        <w:t>石化一村、石化三村</w:t>
      </w:r>
      <w:r>
        <w:rPr>
          <w:rFonts w:eastAsia="宋体" w:cs="Times New Roman"/>
          <w:color w:val="auto"/>
          <w:kern w:val="0"/>
          <w:szCs w:val="24"/>
        </w:rPr>
        <w:t>进行现场张贴公示。公众在此易于接收到项目信息。张贴地点和公开期限符合《环境影响评价公众参与办法》要求。</w:t>
      </w:r>
    </w:p>
    <w:p w14:paraId="2C843F21">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张贴现场照片见图3-2-4。</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127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vAlign w:val="center"/>
          </w:tcPr>
          <w:p w14:paraId="30A13CBA">
            <w:pPr>
              <w:widowControl/>
              <w:spacing w:line="360" w:lineRule="auto"/>
              <w:jc w:val="center"/>
              <w:rPr>
                <w:rFonts w:hint="eastAsia" w:eastAsia="宋体" w:cs="Times New Roman"/>
                <w:color w:val="auto"/>
                <w:kern w:val="0"/>
                <w:szCs w:val="24"/>
                <w:lang w:eastAsia="zh-CN"/>
              </w:rPr>
            </w:pPr>
            <w:r>
              <w:rPr>
                <w:rFonts w:hint="eastAsia" w:eastAsia="宋体" w:cs="Times New Roman"/>
                <w:color w:val="auto"/>
                <w:kern w:val="0"/>
                <w:szCs w:val="24"/>
                <w:lang w:eastAsia="zh-CN"/>
              </w:rPr>
              <w:drawing>
                <wp:inline distT="0" distB="0" distL="114300" distR="114300">
                  <wp:extent cx="2540000" cy="1905000"/>
                  <wp:effectExtent l="0" t="0" r="5080" b="0"/>
                  <wp:docPr id="1" name="图片 1" descr="27488e62fa348f66fb4709aa5f8f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7488e62fa348f66fb4709aa5f8fdb4"/>
                          <pic:cNvPicPr>
                            <a:picLocks noChangeAspect="1"/>
                          </pic:cNvPicPr>
                        </pic:nvPicPr>
                        <pic:blipFill>
                          <a:blip r:embed="rId8"/>
                          <a:stretch>
                            <a:fillRect/>
                          </a:stretch>
                        </pic:blipFill>
                        <pic:spPr>
                          <a:xfrm>
                            <a:off x="0" y="0"/>
                            <a:ext cx="2540000" cy="1905000"/>
                          </a:xfrm>
                          <a:prstGeom prst="rect">
                            <a:avLst/>
                          </a:prstGeom>
                        </pic:spPr>
                      </pic:pic>
                    </a:graphicData>
                  </a:graphic>
                </wp:inline>
              </w:drawing>
            </w:r>
          </w:p>
        </w:tc>
        <w:tc>
          <w:tcPr>
            <w:tcW w:w="4261" w:type="dxa"/>
            <w:vAlign w:val="center"/>
          </w:tcPr>
          <w:p w14:paraId="34A38B68">
            <w:pPr>
              <w:widowControl/>
              <w:spacing w:line="360" w:lineRule="auto"/>
              <w:jc w:val="center"/>
              <w:rPr>
                <w:rFonts w:hint="eastAsia" w:eastAsia="宋体" w:cs="Times New Roman"/>
                <w:color w:val="auto"/>
                <w:kern w:val="0"/>
                <w:szCs w:val="24"/>
                <w:lang w:eastAsia="zh-CN"/>
              </w:rPr>
            </w:pPr>
            <w:r>
              <w:rPr>
                <w:rFonts w:hint="eastAsia" w:eastAsia="宋体" w:cs="Times New Roman"/>
                <w:color w:val="auto"/>
                <w:kern w:val="0"/>
                <w:szCs w:val="24"/>
                <w:lang w:eastAsia="zh-CN"/>
              </w:rPr>
              <w:drawing>
                <wp:inline distT="0" distB="0" distL="114300" distR="114300">
                  <wp:extent cx="2541905" cy="1904365"/>
                  <wp:effectExtent l="0" t="0" r="3175" b="635"/>
                  <wp:docPr id="6" name="图片 6" descr="c7d568b547707f17113ae7cf62bf4f2"/>
                  <wp:cNvGraphicFramePr/>
                  <a:graphic xmlns:a="http://schemas.openxmlformats.org/drawingml/2006/main">
                    <a:graphicData uri="http://schemas.openxmlformats.org/drawingml/2006/picture">
                      <pic:pic xmlns:pic="http://schemas.openxmlformats.org/drawingml/2006/picture">
                        <pic:nvPicPr>
                          <pic:cNvPr id="6" name="图片 6" descr="c7d568b547707f17113ae7cf62bf4f2"/>
                          <pic:cNvPicPr/>
                        </pic:nvPicPr>
                        <pic:blipFill>
                          <a:blip r:embed="rId9"/>
                          <a:stretch>
                            <a:fillRect/>
                          </a:stretch>
                        </pic:blipFill>
                        <pic:spPr>
                          <a:xfrm>
                            <a:off x="0" y="0"/>
                            <a:ext cx="2541905" cy="1904365"/>
                          </a:xfrm>
                          <a:prstGeom prst="rect">
                            <a:avLst/>
                          </a:prstGeom>
                        </pic:spPr>
                      </pic:pic>
                    </a:graphicData>
                  </a:graphic>
                </wp:inline>
              </w:drawing>
            </w:r>
          </w:p>
        </w:tc>
      </w:tr>
      <w:tr w14:paraId="606C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1DA17A0">
            <w:pPr>
              <w:widowControl/>
              <w:spacing w:line="360" w:lineRule="auto"/>
              <w:jc w:val="center"/>
              <w:rPr>
                <w:rFonts w:hint="eastAsia" w:eastAsia="宋体" w:cs="Times New Roman"/>
                <w:color w:val="FF0000"/>
                <w:kern w:val="0"/>
                <w:szCs w:val="24"/>
                <w:lang w:eastAsia="zh-CN"/>
              </w:rPr>
            </w:pPr>
            <w:r>
              <w:rPr>
                <w:rFonts w:hint="eastAsia" w:eastAsia="宋体" w:cs="Times New Roman"/>
                <w:color w:val="FF0000"/>
                <w:kern w:val="0"/>
                <w:szCs w:val="24"/>
                <w:lang w:eastAsia="zh-CN"/>
              </w:rPr>
              <w:drawing>
                <wp:inline distT="0" distB="0" distL="114300" distR="114300">
                  <wp:extent cx="2540000" cy="1905000"/>
                  <wp:effectExtent l="0" t="0" r="5080" b="0"/>
                  <wp:docPr id="7" name="图片 7" descr="3194b119eb8053dc62d99b2a5a8c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94b119eb8053dc62d99b2a5a8cfac"/>
                          <pic:cNvPicPr>
                            <a:picLocks noChangeAspect="1"/>
                          </pic:cNvPicPr>
                        </pic:nvPicPr>
                        <pic:blipFill>
                          <a:blip r:embed="rId10"/>
                          <a:stretch>
                            <a:fillRect/>
                          </a:stretch>
                        </pic:blipFill>
                        <pic:spPr>
                          <a:xfrm>
                            <a:off x="0" y="0"/>
                            <a:ext cx="2540000" cy="1905000"/>
                          </a:xfrm>
                          <a:prstGeom prst="rect">
                            <a:avLst/>
                          </a:prstGeom>
                        </pic:spPr>
                      </pic:pic>
                    </a:graphicData>
                  </a:graphic>
                </wp:inline>
              </w:drawing>
            </w:r>
          </w:p>
        </w:tc>
        <w:tc>
          <w:tcPr>
            <w:tcW w:w="4261" w:type="dxa"/>
            <w:vAlign w:val="center"/>
          </w:tcPr>
          <w:p w14:paraId="5EB12168">
            <w:pPr>
              <w:widowControl/>
              <w:spacing w:line="360" w:lineRule="auto"/>
              <w:jc w:val="center"/>
              <w:rPr>
                <w:rFonts w:hint="eastAsia" w:eastAsia="宋体" w:cs="Times New Roman"/>
                <w:color w:val="FF0000"/>
                <w:kern w:val="0"/>
                <w:szCs w:val="24"/>
                <w:lang w:eastAsia="zh-CN"/>
              </w:rPr>
            </w:pPr>
            <w:r>
              <w:rPr>
                <w:rFonts w:hint="eastAsia" w:eastAsia="宋体" w:cs="Times New Roman"/>
                <w:color w:val="FF0000"/>
                <w:kern w:val="0"/>
                <w:szCs w:val="24"/>
                <w:lang w:eastAsia="zh-CN"/>
              </w:rPr>
              <w:drawing>
                <wp:inline distT="0" distB="0" distL="114300" distR="114300">
                  <wp:extent cx="2541905" cy="1832610"/>
                  <wp:effectExtent l="0" t="0" r="3175" b="11430"/>
                  <wp:docPr id="8" name="图片 8" descr="b942a181c57394119b9062c4d4f2b4d"/>
                  <wp:cNvGraphicFramePr/>
                  <a:graphic xmlns:a="http://schemas.openxmlformats.org/drawingml/2006/main">
                    <a:graphicData uri="http://schemas.openxmlformats.org/drawingml/2006/picture">
                      <pic:pic xmlns:pic="http://schemas.openxmlformats.org/drawingml/2006/picture">
                        <pic:nvPicPr>
                          <pic:cNvPr id="8" name="图片 8" descr="b942a181c57394119b9062c4d4f2b4d"/>
                          <pic:cNvPicPr/>
                        </pic:nvPicPr>
                        <pic:blipFill>
                          <a:blip r:embed="rId11"/>
                          <a:stretch>
                            <a:fillRect/>
                          </a:stretch>
                        </pic:blipFill>
                        <pic:spPr>
                          <a:xfrm>
                            <a:off x="0" y="0"/>
                            <a:ext cx="2541905" cy="1832610"/>
                          </a:xfrm>
                          <a:prstGeom prst="rect">
                            <a:avLst/>
                          </a:prstGeom>
                        </pic:spPr>
                      </pic:pic>
                    </a:graphicData>
                  </a:graphic>
                </wp:inline>
              </w:drawing>
            </w:r>
          </w:p>
        </w:tc>
      </w:tr>
    </w:tbl>
    <w:p w14:paraId="4DBEBFA2">
      <w:pPr>
        <w:widowControl/>
        <w:shd w:val="clear" w:color="auto" w:fill="FFFFFF"/>
        <w:spacing w:line="360" w:lineRule="auto"/>
        <w:jc w:val="center"/>
        <w:rPr>
          <w:rFonts w:eastAsia="黑体" w:cs="Times New Roman"/>
          <w:color w:val="auto"/>
          <w:kern w:val="0"/>
          <w:szCs w:val="24"/>
        </w:rPr>
      </w:pPr>
      <w:r>
        <w:rPr>
          <w:rFonts w:eastAsia="黑体" w:cs="Times New Roman"/>
          <w:color w:val="auto"/>
          <w:kern w:val="0"/>
          <w:szCs w:val="24"/>
        </w:rPr>
        <w:t>图3-2-4  环境影响评价公众参与征求意见稿现场公告张贴</w:t>
      </w:r>
    </w:p>
    <w:p w14:paraId="51006FCA">
      <w:pPr>
        <w:widowControl/>
        <w:shd w:val="clear" w:color="auto" w:fill="FFFFFF"/>
        <w:spacing w:line="360" w:lineRule="auto"/>
        <w:jc w:val="center"/>
        <w:rPr>
          <w:rFonts w:eastAsia="黑体" w:cs="Times New Roman"/>
          <w:color w:val="auto"/>
          <w:kern w:val="0"/>
          <w:szCs w:val="24"/>
        </w:rPr>
      </w:pPr>
    </w:p>
    <w:p w14:paraId="29CA8125">
      <w:pPr>
        <w:widowControl/>
        <w:shd w:val="clear" w:color="auto" w:fill="FFFFFF"/>
        <w:spacing w:line="360" w:lineRule="auto"/>
        <w:outlineLvl w:val="2"/>
        <w:rPr>
          <w:rFonts w:eastAsia="宋体" w:cs="Times New Roman"/>
          <w:color w:val="auto"/>
          <w:kern w:val="0"/>
          <w:szCs w:val="24"/>
        </w:rPr>
      </w:pPr>
      <w:r>
        <w:rPr>
          <w:rFonts w:eastAsia="宋体" w:cs="Times New Roman"/>
          <w:b/>
          <w:bCs/>
          <w:color w:val="auto"/>
          <w:kern w:val="0"/>
          <w:szCs w:val="24"/>
        </w:rPr>
        <w:t>3.2.4 其他</w:t>
      </w:r>
    </w:p>
    <w:p w14:paraId="58C9335E">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未采用其他公示方式。</w:t>
      </w:r>
    </w:p>
    <w:p w14:paraId="39C48F91">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3.3查阅情况</w:t>
      </w:r>
    </w:p>
    <w:p w14:paraId="44C46F2A">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项目征求意见稿公示期间，公众需要查阅纸质版报告的，可联系我单位至办公场所进行查阅。公示期间，无公众要求查阅项目征求意见稿。</w:t>
      </w:r>
    </w:p>
    <w:p w14:paraId="3EE96EA8">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3.4公众提出意见情况</w:t>
      </w:r>
    </w:p>
    <w:p w14:paraId="1C46F90D">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征求意见稿信息公示期间，同时发布了建设项目环境影响评价公众意见表，下载链接</w:t>
      </w:r>
      <w:r>
        <w:rPr>
          <w:rFonts w:hint="eastAsia" w:eastAsia="宋体" w:cs="Times New Roman"/>
          <w:color w:val="auto"/>
          <w:kern w:val="0"/>
          <w:szCs w:val="24"/>
        </w:rPr>
        <w:t>：</w:t>
      </w:r>
      <w:r>
        <w:rPr>
          <w:rFonts w:hint="eastAsia" w:ascii="Times New Roman" w:hAnsi="Times New Roman" w:cs="Times New Roman"/>
          <w:color w:val="auto"/>
        </w:rPr>
        <w:t>http://apw.sinopec.com</w:t>
      </w:r>
      <w:r>
        <w:rPr>
          <w:rFonts w:hint="eastAsia" w:cs="Times New Roman"/>
          <w:color w:val="auto"/>
          <w:lang w:val="en-US" w:eastAsia="zh-CN"/>
        </w:rPr>
        <w:t xml:space="preserve"> </w:t>
      </w:r>
      <w:r>
        <w:rPr>
          <w:rFonts w:hint="eastAsia" w:ascii="Times New Roman" w:hAnsi="Times New Roman" w:cs="Times New Roman"/>
          <w:color w:val="auto"/>
        </w:rPr>
        <w:t>/apw/csr/</w:t>
      </w:r>
    </w:p>
    <w:p w14:paraId="69CD2F4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在项目征求意见稿信息公示期间，建设单位和环评单位均未收到公众意见。</w:t>
      </w:r>
    </w:p>
    <w:p w14:paraId="7F9BA289">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4 其他公众参与情况</w:t>
      </w:r>
    </w:p>
    <w:p w14:paraId="10B7699E">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4.1 公众座谈会、听证会、专家论证会等情况</w:t>
      </w:r>
    </w:p>
    <w:p w14:paraId="675B9203">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无。</w:t>
      </w:r>
    </w:p>
    <w:p w14:paraId="3EFD5F19">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4.2 其他公众参与情况</w:t>
      </w:r>
    </w:p>
    <w:p w14:paraId="19360C0A">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没有采取深度公众参与。项目在第一次信息公开、征求意见稿公示期间均未收到任何形式的公众反馈意见，按照《环境影响评价公众参与办法》要求，可以不开展深度公众参与。</w:t>
      </w:r>
    </w:p>
    <w:p w14:paraId="497899D3">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4.3宣传科普情况</w:t>
      </w:r>
    </w:p>
    <w:p w14:paraId="32B2045A">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无。</w:t>
      </w:r>
    </w:p>
    <w:p w14:paraId="725DBC38">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5 公众意见处理情况</w:t>
      </w:r>
    </w:p>
    <w:p w14:paraId="110AB425">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5.1 公众意见概述和分析</w:t>
      </w:r>
    </w:p>
    <w:p w14:paraId="62ADB666">
      <w:pPr>
        <w:widowControl/>
        <w:shd w:val="clear" w:color="auto" w:fill="FFFFFF"/>
        <w:spacing w:line="360" w:lineRule="auto"/>
        <w:ind w:firstLine="480" w:firstLineChars="200"/>
        <w:rPr>
          <w:rFonts w:eastAsia="宋体" w:cs="Times New Roman"/>
          <w:color w:val="auto"/>
          <w:szCs w:val="24"/>
        </w:rPr>
      </w:pPr>
      <w:r>
        <w:rPr>
          <w:rFonts w:eastAsia="宋体" w:cs="Times New Roman"/>
          <w:color w:val="auto"/>
          <w:kern w:val="0"/>
          <w:szCs w:val="24"/>
        </w:rPr>
        <w:t>本项目首次公示、征求意见稿公示期间均</w:t>
      </w:r>
      <w:r>
        <w:rPr>
          <w:rFonts w:hint="eastAsia" w:eastAsia="宋体" w:cs="Times New Roman"/>
          <w:color w:val="auto"/>
          <w:kern w:val="0"/>
          <w:szCs w:val="24"/>
        </w:rPr>
        <w:t>未</w:t>
      </w:r>
      <w:r>
        <w:rPr>
          <w:rFonts w:eastAsia="宋体" w:cs="Times New Roman"/>
          <w:color w:val="auto"/>
          <w:kern w:val="0"/>
          <w:szCs w:val="24"/>
        </w:rPr>
        <w:t>收到公众意见。</w:t>
      </w:r>
    </w:p>
    <w:p w14:paraId="3D3B416B">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 xml:space="preserve">5.2 公众意见采纳情况 </w:t>
      </w:r>
    </w:p>
    <w:p w14:paraId="254981F6">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无。</w:t>
      </w:r>
    </w:p>
    <w:p w14:paraId="100B76EA">
      <w:pPr>
        <w:widowControl/>
        <w:shd w:val="clear" w:color="auto" w:fill="FFFFFF"/>
        <w:spacing w:line="360" w:lineRule="auto"/>
        <w:outlineLvl w:val="1"/>
        <w:rPr>
          <w:rFonts w:eastAsia="宋体" w:cs="Times New Roman"/>
          <w:color w:val="auto"/>
          <w:kern w:val="0"/>
          <w:szCs w:val="24"/>
        </w:rPr>
      </w:pPr>
      <w:r>
        <w:rPr>
          <w:rFonts w:eastAsia="宋体" w:cs="Times New Roman"/>
          <w:b/>
          <w:bCs/>
          <w:color w:val="auto"/>
          <w:kern w:val="0"/>
          <w:szCs w:val="24"/>
        </w:rPr>
        <w:t>5.3 公众意见未采纳情况</w:t>
      </w:r>
    </w:p>
    <w:p w14:paraId="22DD997F">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无。</w:t>
      </w:r>
    </w:p>
    <w:p w14:paraId="17E2A6FA">
      <w:pPr>
        <w:widowControl/>
        <w:shd w:val="clear" w:color="auto" w:fill="FFFFFF"/>
        <w:spacing w:line="360" w:lineRule="auto"/>
        <w:outlineLvl w:val="0"/>
        <w:rPr>
          <w:rFonts w:eastAsia="宋体" w:cs="Times New Roman"/>
          <w:color w:val="auto"/>
          <w:kern w:val="0"/>
          <w:szCs w:val="24"/>
        </w:rPr>
      </w:pPr>
      <w:r>
        <w:rPr>
          <w:rFonts w:eastAsia="宋体" w:cs="Times New Roman"/>
          <w:b/>
          <w:bCs/>
          <w:color w:val="auto"/>
          <w:kern w:val="0"/>
          <w:szCs w:val="24"/>
        </w:rPr>
        <w:t>6 诚信承诺</w:t>
      </w:r>
    </w:p>
    <w:p w14:paraId="6D2C959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我单位已按照《办法》要求，在</w:t>
      </w:r>
      <w:r>
        <w:rPr>
          <w:rFonts w:hint="eastAsia" w:eastAsia="宋体" w:cs="Times New Roman"/>
          <w:color w:val="auto"/>
          <w:kern w:val="0"/>
          <w:szCs w:val="24"/>
        </w:rPr>
        <w:t>中国石油化工股份有限公司安庆分公司增设甲醇水路进厂流程项目</w:t>
      </w:r>
      <w:r>
        <w:rPr>
          <w:rFonts w:eastAsia="宋体" w:cs="Times New Roman"/>
          <w:color w:val="auto"/>
          <w:kern w:val="0"/>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6273BAB7">
      <w:pPr>
        <w:widowControl/>
        <w:shd w:val="clear" w:color="auto" w:fill="FFFFFF"/>
        <w:spacing w:line="360" w:lineRule="auto"/>
        <w:ind w:firstLine="480" w:firstLineChars="200"/>
        <w:rPr>
          <w:rFonts w:eastAsia="宋体" w:cs="Times New Roman"/>
          <w:color w:val="auto"/>
          <w:kern w:val="0"/>
          <w:szCs w:val="24"/>
        </w:rPr>
      </w:pPr>
      <w:r>
        <w:rPr>
          <w:rFonts w:eastAsia="宋体" w:cs="Times New Roman"/>
          <w:color w:val="auto"/>
          <w:kern w:val="0"/>
          <w:szCs w:val="24"/>
        </w:rPr>
        <w:t>我单位承诺，本次提交的《</w:t>
      </w:r>
      <w:r>
        <w:rPr>
          <w:rFonts w:hint="eastAsia" w:eastAsia="宋体" w:cs="Times New Roman"/>
          <w:color w:val="auto"/>
          <w:kern w:val="0"/>
          <w:szCs w:val="24"/>
        </w:rPr>
        <w:t>中国石油化工股份有限公司安庆分公司增设甲醇水路进厂流程项目</w:t>
      </w:r>
      <w:r>
        <w:rPr>
          <w:rFonts w:eastAsia="宋体" w:cs="Times New Roman"/>
          <w:color w:val="auto"/>
          <w:kern w:val="0"/>
          <w:szCs w:val="24"/>
        </w:rPr>
        <w:t>环境影响评价公众参与说明》内容客观、真实，未包含依法不得公开的国家秘密、商业秘密、个人隐私。如存在弄虚作假、隐瞒欺骗等情况及由此导致的一切后果由</w:t>
      </w:r>
      <w:r>
        <w:rPr>
          <w:rFonts w:hint="eastAsia" w:eastAsia="宋体" w:cs="Times New Roman"/>
          <w:color w:val="auto"/>
          <w:kern w:val="0"/>
          <w:szCs w:val="24"/>
        </w:rPr>
        <w:t>中国石油化工股份有限公司安庆分公司</w:t>
      </w:r>
      <w:r>
        <w:rPr>
          <w:rFonts w:eastAsia="宋体" w:cs="Times New Roman"/>
          <w:color w:val="auto"/>
          <w:kern w:val="0"/>
          <w:szCs w:val="24"/>
        </w:rPr>
        <w:t>承担全部责任。</w:t>
      </w:r>
    </w:p>
    <w:p w14:paraId="0CCED7E0">
      <w:pPr>
        <w:widowControl/>
        <w:shd w:val="clear" w:color="auto" w:fill="FFFFFF"/>
        <w:spacing w:line="360" w:lineRule="auto"/>
        <w:jc w:val="right"/>
        <w:rPr>
          <w:rFonts w:eastAsia="宋体" w:cs="Times New Roman"/>
          <w:color w:val="auto"/>
          <w:kern w:val="0"/>
          <w:szCs w:val="24"/>
        </w:rPr>
      </w:pPr>
    </w:p>
    <w:p w14:paraId="763C543C">
      <w:pPr>
        <w:widowControl/>
        <w:shd w:val="clear" w:color="auto" w:fill="FFFFFF"/>
        <w:spacing w:line="360" w:lineRule="auto"/>
        <w:jc w:val="right"/>
        <w:rPr>
          <w:rFonts w:eastAsia="宋体" w:cs="Times New Roman"/>
          <w:color w:val="auto"/>
          <w:kern w:val="0"/>
          <w:szCs w:val="24"/>
        </w:rPr>
      </w:pPr>
      <w:r>
        <w:rPr>
          <w:rFonts w:eastAsia="宋体" w:cs="Times New Roman"/>
          <w:color w:val="auto"/>
          <w:kern w:val="0"/>
          <w:szCs w:val="24"/>
        </w:rPr>
        <w:t>承诺单位：</w:t>
      </w:r>
      <w:r>
        <w:rPr>
          <w:rFonts w:hint="eastAsia" w:eastAsia="宋体" w:cs="Times New Roman"/>
          <w:color w:val="auto"/>
          <w:kern w:val="0"/>
          <w:szCs w:val="24"/>
        </w:rPr>
        <w:t>中国石油化工股份有限公司安庆分公司</w:t>
      </w:r>
    </w:p>
    <w:p w14:paraId="037873EB">
      <w:pPr>
        <w:widowControl/>
        <w:shd w:val="clear" w:color="auto" w:fill="FFFFFF"/>
        <w:spacing w:line="360" w:lineRule="auto"/>
        <w:ind w:firstLine="4440" w:firstLineChars="1850"/>
        <w:rPr>
          <w:rFonts w:eastAsia="宋体" w:cs="Times New Roman"/>
          <w:color w:val="auto"/>
          <w:szCs w:val="24"/>
        </w:rPr>
      </w:pPr>
      <w:r>
        <w:rPr>
          <w:rFonts w:eastAsia="宋体" w:cs="Times New Roman"/>
          <w:color w:val="auto"/>
          <w:kern w:val="0"/>
          <w:szCs w:val="24"/>
        </w:rPr>
        <w:t xml:space="preserve">    承诺时间：  202</w:t>
      </w:r>
      <w:r>
        <w:rPr>
          <w:rFonts w:hint="eastAsia" w:eastAsia="宋体" w:cs="Times New Roman"/>
          <w:color w:val="auto"/>
          <w:kern w:val="0"/>
          <w:szCs w:val="24"/>
          <w:lang w:val="en-US" w:eastAsia="zh-CN"/>
        </w:rPr>
        <w:t>5</w:t>
      </w:r>
      <w:r>
        <w:rPr>
          <w:rFonts w:eastAsia="宋体" w:cs="Times New Roman"/>
          <w:color w:val="auto"/>
          <w:kern w:val="0"/>
          <w:szCs w:val="24"/>
        </w:rPr>
        <w:t>年</w:t>
      </w:r>
      <w:r>
        <w:rPr>
          <w:rFonts w:hint="eastAsia" w:eastAsia="宋体" w:cs="Times New Roman"/>
          <w:color w:val="auto"/>
          <w:kern w:val="0"/>
          <w:szCs w:val="24"/>
        </w:rPr>
        <w:t>5</w:t>
      </w:r>
      <w:r>
        <w:rPr>
          <w:rFonts w:eastAsia="宋体" w:cs="Times New Roman"/>
          <w:color w:val="auto"/>
          <w:kern w:val="0"/>
          <w:szCs w:val="24"/>
        </w:rPr>
        <w:t>月</w:t>
      </w:r>
      <w:r>
        <w:rPr>
          <w:rFonts w:hint="eastAsia" w:eastAsia="宋体" w:cs="Times New Roman"/>
          <w:color w:val="auto"/>
          <w:kern w:val="0"/>
          <w:szCs w:val="24"/>
          <w:lang w:val="en-US" w:eastAsia="zh-CN"/>
        </w:rPr>
        <w:t>7</w:t>
      </w:r>
      <w:r>
        <w:rPr>
          <w:rFonts w:eastAsia="宋体" w:cs="Times New Roman"/>
          <w:color w:val="auto"/>
          <w:kern w:val="0"/>
          <w:szCs w:val="24"/>
        </w:rPr>
        <w:t>日</w:t>
      </w:r>
    </w:p>
    <w:p w14:paraId="29906D3D">
      <w:pPr>
        <w:adjustRightInd w:val="0"/>
        <w:snapToGrid w:val="0"/>
        <w:rPr>
          <w:rFonts w:ascii="黑体" w:hAnsi="黑体" w:eastAsia="黑体"/>
          <w:color w:val="FF0000"/>
          <w:szCs w:val="32"/>
        </w:rPr>
        <w:sectPr>
          <w:pgSz w:w="11906" w:h="16838"/>
          <w:pgMar w:top="1440" w:right="1800" w:bottom="1440" w:left="1800" w:header="851" w:footer="992" w:gutter="0"/>
          <w:cols w:space="425" w:num="1"/>
          <w:docGrid w:type="lines" w:linePitch="312" w:charSpace="0"/>
        </w:sectPr>
      </w:pPr>
    </w:p>
    <w:p w14:paraId="74F4CD15">
      <w:pPr>
        <w:adjustRightInd w:val="0"/>
        <w:snapToGrid w:val="0"/>
        <w:rPr>
          <w:rFonts w:ascii="黑体" w:hAnsi="黑体" w:eastAsia="黑体"/>
          <w:color w:val="auto"/>
          <w:szCs w:val="32"/>
        </w:rPr>
      </w:pPr>
      <w:r>
        <w:rPr>
          <w:rFonts w:ascii="黑体" w:hAnsi="黑体" w:eastAsia="黑体"/>
          <w:color w:val="auto"/>
          <w:szCs w:val="32"/>
        </w:rPr>
        <w:t>附件1</w:t>
      </w:r>
    </w:p>
    <w:p w14:paraId="6E6C8953">
      <w:pPr>
        <w:adjustRightInd w:val="0"/>
        <w:snapToGrid w:val="0"/>
        <w:jc w:val="center"/>
        <w:rPr>
          <w:rFonts w:ascii="方正小标宋_GBK" w:eastAsia="方正小标宋_GBK"/>
          <w:color w:val="auto"/>
          <w:sz w:val="38"/>
          <w:szCs w:val="38"/>
        </w:rPr>
      </w:pPr>
      <w:r>
        <w:rPr>
          <w:rFonts w:hint="eastAsia" w:ascii="方正小标宋_GBK" w:eastAsia="方正小标宋_GBK"/>
          <w:color w:val="auto"/>
          <w:sz w:val="38"/>
          <w:szCs w:val="38"/>
        </w:rPr>
        <w:t>建设项目环境影响评价公众意见表</w:t>
      </w:r>
    </w:p>
    <w:p w14:paraId="54DD282B">
      <w:pPr>
        <w:adjustRightInd w:val="0"/>
        <w:snapToGrid w:val="0"/>
        <w:spacing w:after="156" w:afterLines="50"/>
        <w:rPr>
          <w:rFonts w:eastAsia="黑体"/>
          <w:b/>
          <w:color w:val="auto"/>
          <w:szCs w:val="24"/>
        </w:rPr>
      </w:pPr>
      <w:r>
        <w:rPr>
          <w:b/>
          <w:color w:val="auto"/>
          <w:szCs w:val="24"/>
        </w:rPr>
        <w:t xml:space="preserve">填表日期 </w:t>
      </w:r>
      <w:r>
        <w:rPr>
          <w:b/>
          <w:color w:val="auto"/>
          <w:szCs w:val="24"/>
          <w:u w:val="single"/>
        </w:rPr>
        <w:t xml:space="preserve">         年   月   日</w:t>
      </w:r>
    </w:p>
    <w:tbl>
      <w:tblPr>
        <w:tblStyle w:val="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37FEA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1" w:type="dxa"/>
            <w:vAlign w:val="center"/>
          </w:tcPr>
          <w:p w14:paraId="435ACC91">
            <w:pPr>
              <w:adjustRightInd w:val="0"/>
              <w:snapToGrid w:val="0"/>
              <w:rPr>
                <w:rFonts w:ascii="宋体" w:hAnsi="宋体" w:eastAsia="宋体"/>
                <w:color w:val="auto"/>
                <w:sz w:val="21"/>
              </w:rPr>
            </w:pPr>
            <w:r>
              <w:rPr>
                <w:rFonts w:ascii="宋体" w:hAnsi="宋体" w:eastAsia="宋体"/>
                <w:bCs/>
                <w:color w:val="auto"/>
                <w:sz w:val="21"/>
              </w:rPr>
              <w:t>项目名称</w:t>
            </w:r>
          </w:p>
        </w:tc>
        <w:tc>
          <w:tcPr>
            <w:tcW w:w="7289" w:type="dxa"/>
            <w:gridSpan w:val="2"/>
            <w:vAlign w:val="center"/>
          </w:tcPr>
          <w:p w14:paraId="0D66B371">
            <w:pPr>
              <w:adjustRightInd w:val="0"/>
              <w:snapToGrid w:val="0"/>
              <w:jc w:val="center"/>
              <w:rPr>
                <w:rFonts w:ascii="宋体" w:hAnsi="宋体" w:eastAsia="宋体"/>
                <w:color w:val="auto"/>
                <w:sz w:val="21"/>
              </w:rPr>
            </w:pPr>
            <w:r>
              <w:rPr>
                <w:rFonts w:hint="eastAsia" w:ascii="宋体" w:hAnsi="宋体" w:eastAsia="宋体"/>
                <w:color w:val="auto"/>
                <w:sz w:val="21"/>
              </w:rPr>
              <w:t>增设甲醇水路进厂流程项目</w:t>
            </w:r>
          </w:p>
        </w:tc>
      </w:tr>
      <w:tr w14:paraId="00820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gridSpan w:val="3"/>
            <w:vAlign w:val="center"/>
          </w:tcPr>
          <w:p w14:paraId="3EFCBA40">
            <w:pPr>
              <w:adjustRightInd w:val="0"/>
              <w:snapToGrid w:val="0"/>
              <w:jc w:val="left"/>
              <w:rPr>
                <w:rFonts w:ascii="黑体" w:hAnsi="黑体" w:eastAsia="黑体"/>
                <w:color w:val="auto"/>
                <w:sz w:val="21"/>
              </w:rPr>
            </w:pPr>
            <w:r>
              <w:rPr>
                <w:rFonts w:ascii="黑体" w:hAnsi="黑体" w:eastAsia="黑体"/>
                <w:color w:val="auto"/>
                <w:sz w:val="21"/>
              </w:rPr>
              <w:t>一、本页为公众意见</w:t>
            </w:r>
          </w:p>
        </w:tc>
      </w:tr>
      <w:tr w14:paraId="7FD52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1" w:type="dxa"/>
            <w:vAlign w:val="center"/>
          </w:tcPr>
          <w:p w14:paraId="173055DB">
            <w:pPr>
              <w:adjustRightInd w:val="0"/>
              <w:snapToGrid w:val="0"/>
              <w:rPr>
                <w:rFonts w:ascii="宋体" w:hAnsi="宋体" w:eastAsia="宋体"/>
                <w:color w:val="auto"/>
                <w:sz w:val="21"/>
              </w:rPr>
            </w:pPr>
            <w:r>
              <w:rPr>
                <w:rFonts w:ascii="宋体" w:hAnsi="宋体" w:eastAsia="宋体"/>
                <w:b/>
                <w:bCs/>
                <w:color w:val="auto"/>
                <w:sz w:val="21"/>
              </w:rPr>
              <w:t>与本项目环境影响和环境保护措施有关的建议和意见</w:t>
            </w:r>
            <w:r>
              <w:rPr>
                <w:rFonts w:ascii="宋体" w:hAnsi="宋体" w:eastAsia="宋体"/>
                <w:color w:val="auto"/>
                <w:sz w:val="21"/>
              </w:rPr>
              <w:t>（</w:t>
            </w:r>
            <w:r>
              <w:rPr>
                <w:rFonts w:ascii="宋体" w:hAnsi="宋体" w:eastAsia="宋体"/>
                <w:b/>
                <w:bCs/>
                <w:color w:val="auto"/>
                <w:sz w:val="21"/>
              </w:rPr>
              <w:t>注：</w:t>
            </w:r>
            <w:r>
              <w:rPr>
                <w:rFonts w:ascii="宋体" w:hAnsi="宋体" w:eastAsia="宋体"/>
                <w:color w:val="auto"/>
                <w:sz w:val="21"/>
              </w:rPr>
              <w:t>根据《环境影响评价公众参与办法》规定，涉及</w:t>
            </w:r>
            <w:r>
              <w:rPr>
                <w:rFonts w:ascii="宋体" w:hAnsi="宋体" w:eastAsia="宋体"/>
                <w:b/>
                <w:bCs/>
                <w:color w:val="auto"/>
                <w:sz w:val="21"/>
              </w:rPr>
              <w:t>征地拆迁、财产、就业</w:t>
            </w:r>
            <w:r>
              <w:rPr>
                <w:rFonts w:ascii="宋体" w:hAnsi="宋体" w:eastAsia="宋体"/>
                <w:color w:val="auto"/>
                <w:sz w:val="21"/>
              </w:rPr>
              <w:t>等与项目环评无关的意见或者诉求不属于项目环评公参内容）</w:t>
            </w:r>
          </w:p>
        </w:tc>
        <w:tc>
          <w:tcPr>
            <w:tcW w:w="7289" w:type="dxa"/>
            <w:gridSpan w:val="2"/>
          </w:tcPr>
          <w:p w14:paraId="345A8090">
            <w:pPr>
              <w:adjustRightInd w:val="0"/>
              <w:snapToGrid w:val="0"/>
              <w:rPr>
                <w:rFonts w:ascii="宋体" w:hAnsi="宋体" w:eastAsia="宋体"/>
                <w:color w:val="auto"/>
                <w:sz w:val="21"/>
              </w:rPr>
            </w:pPr>
          </w:p>
          <w:p w14:paraId="0F02D6AA">
            <w:pPr>
              <w:adjustRightInd w:val="0"/>
              <w:snapToGrid w:val="0"/>
              <w:rPr>
                <w:rFonts w:ascii="宋体" w:hAnsi="宋体" w:eastAsia="宋体"/>
                <w:color w:val="auto"/>
                <w:sz w:val="21"/>
              </w:rPr>
            </w:pPr>
          </w:p>
          <w:p w14:paraId="7AF1F861">
            <w:pPr>
              <w:adjustRightInd w:val="0"/>
              <w:snapToGrid w:val="0"/>
              <w:rPr>
                <w:rFonts w:ascii="宋体" w:hAnsi="宋体" w:eastAsia="宋体"/>
                <w:color w:val="auto"/>
                <w:sz w:val="21"/>
              </w:rPr>
            </w:pPr>
          </w:p>
          <w:p w14:paraId="2FD2A7C6">
            <w:pPr>
              <w:adjustRightInd w:val="0"/>
              <w:snapToGrid w:val="0"/>
              <w:rPr>
                <w:rFonts w:ascii="宋体" w:hAnsi="宋体" w:eastAsia="宋体"/>
                <w:color w:val="auto"/>
                <w:sz w:val="21"/>
              </w:rPr>
            </w:pPr>
          </w:p>
          <w:p w14:paraId="3F7B22D5">
            <w:pPr>
              <w:adjustRightInd w:val="0"/>
              <w:snapToGrid w:val="0"/>
              <w:rPr>
                <w:rFonts w:ascii="宋体" w:hAnsi="宋体" w:eastAsia="宋体"/>
                <w:color w:val="auto"/>
                <w:sz w:val="21"/>
              </w:rPr>
            </w:pPr>
          </w:p>
          <w:p w14:paraId="71F41F4A">
            <w:pPr>
              <w:adjustRightInd w:val="0"/>
              <w:snapToGrid w:val="0"/>
              <w:rPr>
                <w:rFonts w:ascii="宋体" w:hAnsi="宋体" w:eastAsia="宋体"/>
                <w:color w:val="auto"/>
                <w:sz w:val="21"/>
              </w:rPr>
            </w:pPr>
          </w:p>
          <w:p w14:paraId="3D6158E3">
            <w:pPr>
              <w:adjustRightInd w:val="0"/>
              <w:snapToGrid w:val="0"/>
              <w:rPr>
                <w:rFonts w:ascii="宋体" w:hAnsi="宋体" w:eastAsia="宋体"/>
                <w:color w:val="auto"/>
                <w:sz w:val="21"/>
              </w:rPr>
            </w:pPr>
          </w:p>
          <w:p w14:paraId="5A9BD1CF">
            <w:pPr>
              <w:adjustRightInd w:val="0"/>
              <w:snapToGrid w:val="0"/>
              <w:rPr>
                <w:rFonts w:ascii="宋体" w:hAnsi="宋体" w:eastAsia="宋体"/>
                <w:color w:val="auto"/>
                <w:sz w:val="21"/>
              </w:rPr>
            </w:pPr>
          </w:p>
          <w:p w14:paraId="26CCC7C5">
            <w:pPr>
              <w:adjustRightInd w:val="0"/>
              <w:snapToGrid w:val="0"/>
              <w:rPr>
                <w:rFonts w:ascii="宋体" w:hAnsi="宋体" w:eastAsia="宋体"/>
                <w:color w:val="auto"/>
                <w:sz w:val="21"/>
              </w:rPr>
            </w:pPr>
          </w:p>
          <w:p w14:paraId="191894AE">
            <w:pPr>
              <w:adjustRightInd w:val="0"/>
              <w:snapToGrid w:val="0"/>
              <w:rPr>
                <w:rFonts w:ascii="宋体" w:hAnsi="宋体" w:eastAsia="宋体"/>
                <w:color w:val="auto"/>
                <w:sz w:val="21"/>
              </w:rPr>
            </w:pPr>
          </w:p>
          <w:p w14:paraId="5F0C8EF5">
            <w:pPr>
              <w:adjustRightInd w:val="0"/>
              <w:snapToGrid w:val="0"/>
              <w:rPr>
                <w:rFonts w:ascii="宋体" w:hAnsi="宋体" w:eastAsia="宋体"/>
                <w:color w:val="auto"/>
                <w:sz w:val="21"/>
              </w:rPr>
            </w:pPr>
            <w:r>
              <w:rPr>
                <w:rFonts w:ascii="宋体" w:hAnsi="宋体" w:eastAsia="宋体"/>
                <w:color w:val="auto"/>
                <w:sz w:val="21"/>
              </w:rPr>
              <w:t>（填写该项内容时请勿涉及国家秘密、商业秘密、个人隐私等内容，若本页不够可另附页）</w:t>
            </w:r>
          </w:p>
        </w:tc>
      </w:tr>
      <w:tr w14:paraId="48D34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gridSpan w:val="3"/>
            <w:vAlign w:val="center"/>
          </w:tcPr>
          <w:p w14:paraId="300EF4D5">
            <w:pPr>
              <w:adjustRightInd w:val="0"/>
              <w:snapToGrid w:val="0"/>
              <w:rPr>
                <w:rFonts w:ascii="黑体" w:hAnsi="黑体" w:eastAsia="黑体"/>
                <w:color w:val="auto"/>
                <w:sz w:val="21"/>
              </w:rPr>
            </w:pPr>
            <w:r>
              <w:rPr>
                <w:rFonts w:ascii="黑体" w:hAnsi="黑体" w:eastAsia="黑体"/>
                <w:color w:val="auto"/>
                <w:sz w:val="21"/>
              </w:rPr>
              <w:t>二、本页为公众信息</w:t>
            </w:r>
          </w:p>
        </w:tc>
      </w:tr>
      <w:tr w14:paraId="24367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gridSpan w:val="3"/>
            <w:vAlign w:val="center"/>
          </w:tcPr>
          <w:p w14:paraId="6D2E4C6A">
            <w:pPr>
              <w:adjustRightInd w:val="0"/>
              <w:snapToGrid w:val="0"/>
              <w:rPr>
                <w:rFonts w:ascii="宋体" w:hAnsi="宋体" w:eastAsia="宋体"/>
                <w:color w:val="auto"/>
                <w:sz w:val="21"/>
              </w:rPr>
            </w:pPr>
            <w:r>
              <w:rPr>
                <w:rFonts w:ascii="宋体" w:hAnsi="宋体" w:eastAsia="宋体"/>
                <w:b/>
                <w:bCs/>
                <w:color w:val="auto"/>
                <w:sz w:val="21"/>
              </w:rPr>
              <w:t>（一）公众为公民的请填写以下信息</w:t>
            </w:r>
          </w:p>
        </w:tc>
      </w:tr>
      <w:tr w14:paraId="2C181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59CA5C50">
            <w:pPr>
              <w:adjustRightInd w:val="0"/>
              <w:snapToGrid w:val="0"/>
              <w:jc w:val="center"/>
              <w:rPr>
                <w:rFonts w:ascii="宋体" w:hAnsi="宋体" w:eastAsia="宋体"/>
                <w:b/>
                <w:bCs/>
                <w:color w:val="auto"/>
                <w:sz w:val="21"/>
              </w:rPr>
            </w:pPr>
            <w:r>
              <w:rPr>
                <w:rFonts w:ascii="宋体" w:hAnsi="宋体" w:eastAsia="宋体"/>
                <w:b/>
                <w:bCs/>
                <w:color w:val="auto"/>
                <w:sz w:val="21"/>
              </w:rPr>
              <w:t xml:space="preserve">姓 </w:t>
            </w:r>
            <w:r>
              <w:rPr>
                <w:rFonts w:hint="eastAsia" w:ascii="宋体" w:hAnsi="宋体" w:eastAsia="宋体"/>
                <w:b/>
                <w:bCs/>
                <w:color w:val="auto"/>
                <w:sz w:val="21"/>
              </w:rPr>
              <w:t xml:space="preserve">  </w:t>
            </w:r>
            <w:r>
              <w:rPr>
                <w:rFonts w:ascii="宋体" w:hAnsi="宋体" w:eastAsia="宋体"/>
                <w:b/>
                <w:bCs/>
                <w:color w:val="auto"/>
                <w:sz w:val="21"/>
              </w:rPr>
              <w:t>名</w:t>
            </w:r>
          </w:p>
        </w:tc>
        <w:tc>
          <w:tcPr>
            <w:tcW w:w="4834" w:type="dxa"/>
            <w:vAlign w:val="center"/>
          </w:tcPr>
          <w:p w14:paraId="43443E55">
            <w:pPr>
              <w:adjustRightInd w:val="0"/>
              <w:snapToGrid w:val="0"/>
              <w:rPr>
                <w:rFonts w:ascii="宋体" w:hAnsi="宋体" w:eastAsia="宋体"/>
                <w:color w:val="auto"/>
                <w:sz w:val="21"/>
              </w:rPr>
            </w:pPr>
          </w:p>
        </w:tc>
      </w:tr>
      <w:tr w14:paraId="66068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326363EA">
            <w:pPr>
              <w:adjustRightInd w:val="0"/>
              <w:snapToGrid w:val="0"/>
              <w:jc w:val="center"/>
              <w:rPr>
                <w:rFonts w:ascii="宋体" w:hAnsi="宋体" w:eastAsia="宋体"/>
                <w:b/>
                <w:bCs/>
                <w:color w:val="auto"/>
                <w:sz w:val="21"/>
              </w:rPr>
            </w:pPr>
            <w:r>
              <w:rPr>
                <w:rFonts w:ascii="宋体" w:hAnsi="宋体" w:eastAsia="宋体"/>
                <w:b/>
                <w:bCs/>
                <w:color w:val="auto"/>
                <w:sz w:val="21"/>
              </w:rPr>
              <w:t>身份证号</w:t>
            </w:r>
          </w:p>
        </w:tc>
        <w:tc>
          <w:tcPr>
            <w:tcW w:w="4834" w:type="dxa"/>
            <w:vAlign w:val="center"/>
          </w:tcPr>
          <w:p w14:paraId="29FCE5BF">
            <w:pPr>
              <w:adjustRightInd w:val="0"/>
              <w:snapToGrid w:val="0"/>
              <w:rPr>
                <w:rFonts w:ascii="宋体" w:hAnsi="宋体" w:eastAsia="宋体"/>
                <w:color w:val="auto"/>
                <w:sz w:val="21"/>
              </w:rPr>
            </w:pPr>
          </w:p>
        </w:tc>
      </w:tr>
      <w:tr w14:paraId="4197F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24539792">
            <w:pPr>
              <w:adjustRightInd w:val="0"/>
              <w:snapToGrid w:val="0"/>
              <w:jc w:val="center"/>
              <w:rPr>
                <w:rFonts w:ascii="宋体" w:hAnsi="宋体" w:eastAsia="宋体"/>
                <w:b/>
                <w:bCs/>
                <w:color w:val="auto"/>
                <w:sz w:val="21"/>
              </w:rPr>
            </w:pPr>
            <w:r>
              <w:rPr>
                <w:rFonts w:ascii="宋体" w:hAnsi="宋体" w:eastAsia="宋体"/>
                <w:b/>
                <w:bCs/>
                <w:color w:val="auto"/>
                <w:sz w:val="21"/>
              </w:rPr>
              <w:t>有效联系方式</w:t>
            </w:r>
          </w:p>
          <w:p w14:paraId="35EA7762">
            <w:pPr>
              <w:adjustRightInd w:val="0"/>
              <w:snapToGrid w:val="0"/>
              <w:jc w:val="center"/>
              <w:rPr>
                <w:rFonts w:ascii="宋体" w:hAnsi="宋体" w:eastAsia="宋体"/>
                <w:color w:val="auto"/>
                <w:sz w:val="21"/>
              </w:rPr>
            </w:pPr>
            <w:r>
              <w:rPr>
                <w:rFonts w:ascii="宋体" w:hAnsi="宋体" w:eastAsia="宋体"/>
                <w:color w:val="auto"/>
                <w:sz w:val="21"/>
              </w:rPr>
              <w:t>（电话号码或邮箱）</w:t>
            </w:r>
          </w:p>
        </w:tc>
        <w:tc>
          <w:tcPr>
            <w:tcW w:w="4834" w:type="dxa"/>
            <w:vAlign w:val="center"/>
          </w:tcPr>
          <w:p w14:paraId="7EF2BF0B">
            <w:pPr>
              <w:adjustRightInd w:val="0"/>
              <w:snapToGrid w:val="0"/>
              <w:rPr>
                <w:rFonts w:ascii="宋体" w:hAnsi="宋体" w:eastAsia="宋体"/>
                <w:color w:val="auto"/>
                <w:sz w:val="21"/>
              </w:rPr>
            </w:pPr>
          </w:p>
        </w:tc>
      </w:tr>
      <w:tr w14:paraId="72F39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7EF96E77">
            <w:pPr>
              <w:adjustRightInd w:val="0"/>
              <w:snapToGrid w:val="0"/>
              <w:jc w:val="center"/>
              <w:rPr>
                <w:rFonts w:ascii="宋体" w:hAnsi="宋体" w:eastAsia="宋体"/>
                <w:b/>
                <w:bCs/>
                <w:color w:val="auto"/>
                <w:sz w:val="21"/>
              </w:rPr>
            </w:pPr>
            <w:r>
              <w:rPr>
                <w:rFonts w:ascii="宋体" w:hAnsi="宋体" w:eastAsia="宋体"/>
                <w:b/>
                <w:bCs/>
                <w:color w:val="auto"/>
                <w:sz w:val="21"/>
              </w:rPr>
              <w:t>经常居住地址</w:t>
            </w:r>
          </w:p>
        </w:tc>
        <w:tc>
          <w:tcPr>
            <w:tcW w:w="4834" w:type="dxa"/>
            <w:vAlign w:val="center"/>
          </w:tcPr>
          <w:p w14:paraId="420FCB35">
            <w:pPr>
              <w:adjustRightInd w:val="0"/>
              <w:snapToGrid w:val="0"/>
              <w:rPr>
                <w:rFonts w:ascii="宋体" w:hAnsi="宋体" w:eastAsia="宋体"/>
                <w:color w:val="auto"/>
                <w:sz w:val="21"/>
              </w:rPr>
            </w:pPr>
            <w:r>
              <w:rPr>
                <w:rFonts w:ascii="宋体" w:hAnsi="宋体" w:eastAsia="宋体"/>
                <w:color w:val="auto"/>
                <w:sz w:val="21"/>
              </w:rPr>
              <w:t>xx省xx市xx县（区、市）xx乡（镇、街道）xx村（居委会）xx村民组（小区）</w:t>
            </w:r>
          </w:p>
        </w:tc>
      </w:tr>
      <w:tr w14:paraId="42541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0569FC5C">
            <w:pPr>
              <w:adjustRightInd w:val="0"/>
              <w:snapToGrid w:val="0"/>
              <w:jc w:val="center"/>
              <w:rPr>
                <w:rFonts w:ascii="宋体" w:hAnsi="宋体" w:eastAsia="宋体"/>
                <w:b/>
                <w:bCs/>
                <w:color w:val="auto"/>
                <w:sz w:val="21"/>
              </w:rPr>
            </w:pPr>
            <w:r>
              <w:rPr>
                <w:rFonts w:ascii="宋体" w:hAnsi="宋体" w:eastAsia="宋体"/>
                <w:b/>
                <w:bCs/>
                <w:color w:val="auto"/>
                <w:sz w:val="21"/>
              </w:rPr>
              <w:t>是否同意公开个人信息</w:t>
            </w:r>
          </w:p>
          <w:p w14:paraId="4E02FC29">
            <w:pPr>
              <w:adjustRightInd w:val="0"/>
              <w:snapToGrid w:val="0"/>
              <w:jc w:val="center"/>
              <w:rPr>
                <w:rFonts w:ascii="宋体" w:hAnsi="宋体" w:eastAsia="宋体"/>
                <w:b/>
                <w:bCs/>
                <w:color w:val="auto"/>
                <w:sz w:val="21"/>
              </w:rPr>
            </w:pPr>
            <w:r>
              <w:rPr>
                <w:rFonts w:ascii="宋体" w:hAnsi="宋体" w:eastAsia="宋体"/>
                <w:color w:val="auto"/>
                <w:sz w:val="21"/>
              </w:rPr>
              <w:t>（填同意或不同意）</w:t>
            </w:r>
          </w:p>
        </w:tc>
        <w:tc>
          <w:tcPr>
            <w:tcW w:w="4834" w:type="dxa"/>
            <w:vAlign w:val="center"/>
          </w:tcPr>
          <w:p w14:paraId="63908736">
            <w:pPr>
              <w:adjustRightInd w:val="0"/>
              <w:snapToGrid w:val="0"/>
              <w:rPr>
                <w:rFonts w:ascii="宋体" w:hAnsi="宋体" w:eastAsia="宋体"/>
                <w:color w:val="auto"/>
                <w:sz w:val="21"/>
              </w:rPr>
            </w:pPr>
          </w:p>
          <w:p w14:paraId="3AA0060C">
            <w:pPr>
              <w:adjustRightInd w:val="0"/>
              <w:snapToGrid w:val="0"/>
              <w:rPr>
                <w:rFonts w:ascii="宋体" w:hAnsi="宋体" w:eastAsia="宋体"/>
                <w:color w:val="auto"/>
                <w:sz w:val="21"/>
              </w:rPr>
            </w:pPr>
          </w:p>
          <w:p w14:paraId="2814D5A0">
            <w:pPr>
              <w:adjustRightInd w:val="0"/>
              <w:snapToGrid w:val="0"/>
              <w:rPr>
                <w:rFonts w:ascii="宋体" w:hAnsi="宋体" w:eastAsia="宋体"/>
                <w:color w:val="auto"/>
                <w:sz w:val="21"/>
              </w:rPr>
            </w:pPr>
            <w:r>
              <w:rPr>
                <w:rFonts w:ascii="宋体" w:hAnsi="宋体" w:eastAsia="宋体"/>
                <w:color w:val="auto"/>
                <w:sz w:val="21"/>
              </w:rPr>
              <w:t>（若不填则默认为不同意公开）</w:t>
            </w:r>
          </w:p>
        </w:tc>
      </w:tr>
      <w:tr w14:paraId="6D102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gridSpan w:val="3"/>
            <w:vAlign w:val="center"/>
          </w:tcPr>
          <w:p w14:paraId="2F1FABD7">
            <w:pPr>
              <w:adjustRightInd w:val="0"/>
              <w:snapToGrid w:val="0"/>
              <w:jc w:val="left"/>
              <w:rPr>
                <w:rFonts w:ascii="宋体" w:hAnsi="宋体" w:eastAsia="宋体"/>
                <w:color w:val="auto"/>
                <w:sz w:val="21"/>
              </w:rPr>
            </w:pPr>
            <w:r>
              <w:rPr>
                <w:rFonts w:ascii="宋体" w:hAnsi="宋体" w:eastAsia="宋体"/>
                <w:b/>
                <w:bCs/>
                <w:color w:val="auto"/>
                <w:sz w:val="21"/>
              </w:rPr>
              <w:t>（二）公众为法人或其他组织的请填写以下信息</w:t>
            </w:r>
          </w:p>
        </w:tc>
      </w:tr>
      <w:tr w14:paraId="074E7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20860D59">
            <w:pPr>
              <w:adjustRightInd w:val="0"/>
              <w:snapToGrid w:val="0"/>
              <w:jc w:val="center"/>
              <w:rPr>
                <w:rFonts w:ascii="宋体" w:hAnsi="宋体" w:eastAsia="宋体"/>
                <w:b/>
                <w:bCs/>
                <w:color w:val="auto"/>
                <w:sz w:val="21"/>
              </w:rPr>
            </w:pPr>
            <w:r>
              <w:rPr>
                <w:rFonts w:ascii="宋体" w:hAnsi="宋体" w:eastAsia="宋体"/>
                <w:b/>
                <w:bCs/>
                <w:color w:val="auto"/>
                <w:sz w:val="21"/>
              </w:rPr>
              <w:t>单位名称</w:t>
            </w:r>
          </w:p>
        </w:tc>
        <w:tc>
          <w:tcPr>
            <w:tcW w:w="4834" w:type="dxa"/>
          </w:tcPr>
          <w:p w14:paraId="51BAD371">
            <w:pPr>
              <w:adjustRightInd w:val="0"/>
              <w:snapToGrid w:val="0"/>
              <w:rPr>
                <w:rFonts w:ascii="宋体" w:hAnsi="宋体" w:eastAsia="宋体"/>
                <w:b/>
                <w:bCs/>
                <w:color w:val="auto"/>
                <w:sz w:val="21"/>
              </w:rPr>
            </w:pPr>
          </w:p>
        </w:tc>
      </w:tr>
      <w:tr w14:paraId="67096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67CB2820">
            <w:pPr>
              <w:adjustRightInd w:val="0"/>
              <w:snapToGrid w:val="0"/>
              <w:jc w:val="center"/>
              <w:rPr>
                <w:rFonts w:ascii="宋体" w:hAnsi="宋体" w:eastAsia="宋体"/>
                <w:b/>
                <w:bCs/>
                <w:color w:val="auto"/>
                <w:sz w:val="21"/>
              </w:rPr>
            </w:pPr>
            <w:r>
              <w:rPr>
                <w:rFonts w:ascii="宋体" w:hAnsi="宋体" w:eastAsia="宋体"/>
                <w:b/>
                <w:bCs/>
                <w:color w:val="auto"/>
                <w:sz w:val="21"/>
              </w:rPr>
              <w:t>工商注册号或统一社会信用代码</w:t>
            </w:r>
          </w:p>
        </w:tc>
        <w:tc>
          <w:tcPr>
            <w:tcW w:w="4834" w:type="dxa"/>
          </w:tcPr>
          <w:p w14:paraId="77CF4EA7">
            <w:pPr>
              <w:adjustRightInd w:val="0"/>
              <w:snapToGrid w:val="0"/>
              <w:rPr>
                <w:rFonts w:ascii="宋体" w:hAnsi="宋体" w:eastAsia="宋体"/>
                <w:b/>
                <w:bCs/>
                <w:color w:val="auto"/>
                <w:sz w:val="21"/>
              </w:rPr>
            </w:pPr>
          </w:p>
        </w:tc>
      </w:tr>
      <w:tr w14:paraId="57B08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6EB257F2">
            <w:pPr>
              <w:adjustRightInd w:val="0"/>
              <w:snapToGrid w:val="0"/>
              <w:jc w:val="center"/>
              <w:rPr>
                <w:rFonts w:ascii="宋体" w:hAnsi="宋体" w:eastAsia="宋体"/>
                <w:b/>
                <w:bCs/>
                <w:color w:val="auto"/>
                <w:sz w:val="21"/>
              </w:rPr>
            </w:pPr>
            <w:r>
              <w:rPr>
                <w:rFonts w:ascii="宋体" w:hAnsi="宋体" w:eastAsia="宋体"/>
                <w:b/>
                <w:bCs/>
                <w:color w:val="auto"/>
                <w:sz w:val="21"/>
              </w:rPr>
              <w:t>有效联系方式</w:t>
            </w:r>
          </w:p>
          <w:p w14:paraId="4AE4C09F">
            <w:pPr>
              <w:adjustRightInd w:val="0"/>
              <w:snapToGrid w:val="0"/>
              <w:jc w:val="center"/>
              <w:rPr>
                <w:rFonts w:ascii="宋体" w:hAnsi="宋体" w:eastAsia="宋体"/>
                <w:b/>
                <w:bCs/>
                <w:color w:val="auto"/>
                <w:sz w:val="21"/>
              </w:rPr>
            </w:pPr>
            <w:r>
              <w:rPr>
                <w:rFonts w:ascii="宋体" w:hAnsi="宋体" w:eastAsia="宋体"/>
                <w:color w:val="auto"/>
                <w:sz w:val="21"/>
              </w:rPr>
              <w:t>（电话号码或邮箱）</w:t>
            </w:r>
          </w:p>
        </w:tc>
        <w:tc>
          <w:tcPr>
            <w:tcW w:w="4834" w:type="dxa"/>
          </w:tcPr>
          <w:p w14:paraId="44BE6835">
            <w:pPr>
              <w:adjustRightInd w:val="0"/>
              <w:snapToGrid w:val="0"/>
              <w:rPr>
                <w:rFonts w:ascii="宋体" w:hAnsi="宋体" w:eastAsia="宋体"/>
                <w:b/>
                <w:bCs/>
                <w:color w:val="auto"/>
                <w:sz w:val="21"/>
              </w:rPr>
            </w:pPr>
          </w:p>
        </w:tc>
      </w:tr>
      <w:tr w14:paraId="70E82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26" w:type="dxa"/>
            <w:gridSpan w:val="2"/>
            <w:vAlign w:val="center"/>
          </w:tcPr>
          <w:p w14:paraId="2A5B84A9">
            <w:pPr>
              <w:adjustRightInd w:val="0"/>
              <w:snapToGrid w:val="0"/>
              <w:jc w:val="center"/>
              <w:rPr>
                <w:rFonts w:ascii="宋体" w:hAnsi="宋体" w:eastAsia="宋体"/>
                <w:b/>
                <w:bCs/>
                <w:color w:val="auto"/>
                <w:sz w:val="21"/>
              </w:rPr>
            </w:pPr>
            <w:r>
              <w:rPr>
                <w:rFonts w:ascii="宋体" w:hAnsi="宋体" w:eastAsia="宋体"/>
                <w:b/>
                <w:bCs/>
                <w:color w:val="auto"/>
                <w:sz w:val="21"/>
              </w:rPr>
              <w:t xml:space="preserve">地  </w:t>
            </w:r>
            <w:r>
              <w:rPr>
                <w:rFonts w:hint="eastAsia" w:ascii="宋体" w:hAnsi="宋体" w:eastAsia="宋体"/>
                <w:b/>
                <w:bCs/>
                <w:color w:val="auto"/>
                <w:sz w:val="21"/>
              </w:rPr>
              <w:t xml:space="preserve">  </w:t>
            </w:r>
            <w:r>
              <w:rPr>
                <w:rFonts w:ascii="宋体" w:hAnsi="宋体" w:eastAsia="宋体"/>
                <w:b/>
                <w:bCs/>
                <w:color w:val="auto"/>
                <w:sz w:val="21"/>
              </w:rPr>
              <w:t>址</w:t>
            </w:r>
          </w:p>
        </w:tc>
        <w:tc>
          <w:tcPr>
            <w:tcW w:w="4834" w:type="dxa"/>
            <w:vAlign w:val="center"/>
          </w:tcPr>
          <w:p w14:paraId="13FD2103">
            <w:pPr>
              <w:adjustRightInd w:val="0"/>
              <w:snapToGrid w:val="0"/>
              <w:rPr>
                <w:rFonts w:ascii="宋体" w:hAnsi="宋体" w:eastAsia="宋体"/>
                <w:b/>
                <w:bCs/>
                <w:color w:val="auto"/>
                <w:sz w:val="21"/>
              </w:rPr>
            </w:pPr>
            <w:r>
              <w:rPr>
                <w:rFonts w:ascii="宋体" w:hAnsi="宋体" w:eastAsia="宋体"/>
                <w:color w:val="auto"/>
                <w:sz w:val="21"/>
              </w:rPr>
              <w:t>xx省xx市xx县（区、市）xx乡（镇、街道）xx路xx号</w:t>
            </w:r>
          </w:p>
        </w:tc>
      </w:tr>
      <w:tr w14:paraId="26A4D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60" w:type="dxa"/>
            <w:gridSpan w:val="3"/>
            <w:vAlign w:val="center"/>
          </w:tcPr>
          <w:p w14:paraId="160DB350">
            <w:pPr>
              <w:tabs>
                <w:tab w:val="left" w:pos="2535"/>
              </w:tabs>
              <w:adjustRightInd w:val="0"/>
              <w:snapToGrid w:val="0"/>
              <w:spacing w:before="249" w:beforeLines="80"/>
              <w:rPr>
                <w:rFonts w:ascii="宋体" w:hAnsi="宋体" w:eastAsia="宋体"/>
                <w:bCs/>
                <w:color w:val="auto"/>
                <w:sz w:val="21"/>
              </w:rPr>
            </w:pPr>
            <w:r>
              <w:rPr>
                <w:rFonts w:ascii="宋体" w:hAnsi="宋体" w:eastAsia="宋体"/>
                <w:bCs/>
                <w:color w:val="auto"/>
                <w:sz w:val="21"/>
              </w:rPr>
              <w:t>注：法人或其他组织信息原则上可以公开，若涉及不能公开的信息请在此栏中注明法律依据和不能公开的具体信息。</w:t>
            </w:r>
          </w:p>
        </w:tc>
      </w:tr>
    </w:tbl>
    <w:p w14:paraId="4E5B46FC">
      <w:pPr>
        <w:jc w:val="center"/>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方正小标宋_GBK">
    <w:panose1 w:val="02000000000000000000"/>
    <w:charset w:val="86"/>
    <w:family w:val="script"/>
    <w:pitch w:val="default"/>
    <w:sig w:usb0="A00002BF" w:usb1="38CF7CFA" w:usb2="00082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8A"/>
    <w:rsid w:val="00043CB7"/>
    <w:rsid w:val="0006281C"/>
    <w:rsid w:val="00082956"/>
    <w:rsid w:val="00176B1E"/>
    <w:rsid w:val="001B0A8E"/>
    <w:rsid w:val="001C3701"/>
    <w:rsid w:val="001C6DBA"/>
    <w:rsid w:val="0021134D"/>
    <w:rsid w:val="00250F84"/>
    <w:rsid w:val="0026698D"/>
    <w:rsid w:val="002E5EB7"/>
    <w:rsid w:val="00333556"/>
    <w:rsid w:val="00343481"/>
    <w:rsid w:val="003B2D5A"/>
    <w:rsid w:val="004934C2"/>
    <w:rsid w:val="004C0F1C"/>
    <w:rsid w:val="004D3010"/>
    <w:rsid w:val="005F6118"/>
    <w:rsid w:val="006D500D"/>
    <w:rsid w:val="006E3F91"/>
    <w:rsid w:val="0073611C"/>
    <w:rsid w:val="00747626"/>
    <w:rsid w:val="00772504"/>
    <w:rsid w:val="007D3088"/>
    <w:rsid w:val="00801D7D"/>
    <w:rsid w:val="00872932"/>
    <w:rsid w:val="00874401"/>
    <w:rsid w:val="00890C3C"/>
    <w:rsid w:val="008E198A"/>
    <w:rsid w:val="008F0CCF"/>
    <w:rsid w:val="009142E9"/>
    <w:rsid w:val="0094604F"/>
    <w:rsid w:val="00952F41"/>
    <w:rsid w:val="00977AB8"/>
    <w:rsid w:val="009E68BA"/>
    <w:rsid w:val="00A161BD"/>
    <w:rsid w:val="00A3241B"/>
    <w:rsid w:val="00A73BF7"/>
    <w:rsid w:val="00AB4E0B"/>
    <w:rsid w:val="00C07CA0"/>
    <w:rsid w:val="00C20A05"/>
    <w:rsid w:val="00C248D9"/>
    <w:rsid w:val="00C52255"/>
    <w:rsid w:val="00CC71F1"/>
    <w:rsid w:val="00CE1CDA"/>
    <w:rsid w:val="00CE61F2"/>
    <w:rsid w:val="00D72B9C"/>
    <w:rsid w:val="00DC4F64"/>
    <w:rsid w:val="00F85C8C"/>
    <w:rsid w:val="188B4943"/>
    <w:rsid w:val="26AD4A63"/>
    <w:rsid w:val="52977C65"/>
    <w:rsid w:val="68FB2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Arial" w:eastAsiaTheme="minorEastAsia"/>
      <w:color w:val="333333"/>
      <w:kern w:val="2"/>
      <w:sz w:val="24"/>
      <w:szCs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Date"/>
    <w:basedOn w:val="1"/>
    <w:next w:val="1"/>
    <w:link w:val="13"/>
    <w:semiHidden/>
    <w:unhideWhenUsed/>
    <w:qFormat/>
    <w:uiPriority w:val="99"/>
    <w:pPr>
      <w:ind w:left="100" w:leftChars="2500"/>
    </w:p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批注框文本 字符"/>
    <w:basedOn w:val="9"/>
    <w:link w:val="4"/>
    <w:semiHidden/>
    <w:qFormat/>
    <w:uiPriority w:val="99"/>
    <w:rPr>
      <w:sz w:val="18"/>
      <w:szCs w:val="18"/>
    </w:rPr>
  </w:style>
  <w:style w:type="character" w:customStyle="1" w:styleId="13">
    <w:name w:val="日期 字符"/>
    <w:basedOn w:val="9"/>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1.xml"/><Relationship Id="rId3"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6" Type="http://schemas.openxmlformats.org/officeDocument/2006/relationships/image" Target="media/image3.jpeg"/><Relationship Id="rId11" Type="http://schemas.openxmlformats.org/officeDocument/2006/relationships/image" Target="media/image8.jpeg"/><Relationship Id="rId1" Type="http://schemas.openxmlformats.org/officeDocument/2006/relationships/styles" Target="styles.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jpeg"/><Relationship Id="rId9" Type="http://schemas.openxmlformats.org/officeDocument/2006/relationships/image" Target="media/image6.jpeg"/><Relationship Id="rId4" Type="http://schemas.openxmlformats.org/officeDocument/2006/relationships/image" Target="media/image1.png"/><Relationship Id="rId14"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DE4DED0427B1E94B984007ADCB892BEC" ma:contentTypeVersion="1" ma:contentTypeDescription="新建文档。" ma:contentTypeScope="" ma:versionID="7a1d80e9f68c9084f3f7ca993bfae02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9D88C3-9EB1-4585-9D4F-F722695DB9D2}"/>
</file>

<file path=customXml/itemProps2.xml><?xml version="1.0" encoding="utf-8"?>
<ds:datastoreItem xmlns:ds="http://schemas.openxmlformats.org/officeDocument/2006/customXml" ds:itemID="{4D06BA34-6E05-4259-B045-A23D63EE631F}"/>
</file>

<file path=customXml/itemProps3.xml><?xml version="1.0" encoding="utf-8"?>
<ds:datastoreItem xmlns:ds="http://schemas.openxmlformats.org/officeDocument/2006/customXml" ds:itemID="{B04BE818-61EE-45C6-BA55-B7C3B09597C7}"/>
</file>

<file path=docProps/app.xml><?xml version="1.0" encoding="utf-8"?>
<Properties xmlns="http://schemas.openxmlformats.org/officeDocument/2006/extended-properties" xmlns:vt="http://schemas.openxmlformats.org/officeDocument/2006/docPropsVTypes">
  <Template>Normal.dotm</Template>
  <Pages>11</Pages>
  <Words>1928</Words>
  <Characters>2212</Characters>
  <Lines>25</Lines>
  <Paragraphs>7</Paragraphs>
  <TotalTime>10</TotalTime>
  <ScaleCrop>false</ScaleCrop>
  <LinksUpToDate>false</LinksUpToDate>
  <CharactersWithSpaces>2248</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 亚东</dc:creator>
  <cp:lastModifiedBy>李院松</cp:lastModifiedBy>
  <cp:revision>15</cp:revision>
  <dcterms:created xsi:type="dcterms:W3CDTF">2021-07-12T06:19:00Z</dcterms:created>
  <dcterms:modified xsi:type="dcterms:W3CDTF">2025-08-19T03:11:58Z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eyJoZGlkIjoiOGQxMzU0OGU5MzU3OTQ2ZTkwOWE4ZjI1NjQ1YjQ3ZGQiLCJ1c2VySWQiOiIzMDk1MDAxNzMifQ==</vt:lpwstr>
  </property>
  <property fmtid="{D5CDD505-2E9C-101B-9397-08002B2CF9AE}" pid="3" name="KSOProductBuildVer">
    <vt:lpwstr>2052-12.8.2.18606</vt:lpwstr>
  </property>
  <property fmtid="{D5CDD505-2E9C-101B-9397-08002B2CF9AE}" pid="4" name="ICV">
    <vt:lpwstr>9999C452CA494D819CD05C2567EFD538_13</vt:lpwstr>
  </property>
  <property fmtid="{D5CDD505-2E9C-101B-9397-08002B2CF9AE}" pid="5" name="ContentTypeId">
    <vt:lpwstr>0x010100DE4DED0427B1E94B984007ADCB892BEC</vt:lpwstr>
  </property>
</Properties>
</file>